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151C" w14:textId="0F4EE949" w:rsidR="00437AA5" w:rsidRDefault="00BE0C19" w:rsidP="00437AA5">
      <w:pPr>
        <w:pBdr>
          <w:bottom w:val="single" w:sz="6" w:space="1" w:color="auto"/>
        </w:pBdr>
        <w:shd w:val="clear" w:color="auto" w:fill="FFFFFF"/>
        <w:spacing w:after="0" w:line="240" w:lineRule="auto"/>
        <w:jc w:val="center"/>
        <w:outlineLvl w:val="0"/>
        <w:rPr>
          <w:rFonts w:ascii="Times New Roman" w:hAnsi="Times New Roman" w:cs="Times New Roman"/>
          <w:b/>
          <w:bCs/>
          <w:sz w:val="24"/>
          <w:szCs w:val="24"/>
        </w:rPr>
      </w:pPr>
      <w:r w:rsidRPr="00BE0C19">
        <w:rPr>
          <w:rFonts w:ascii="Times New Roman" w:hAnsi="Times New Roman" w:cs="Times New Roman"/>
          <w:b/>
          <w:bCs/>
          <w:sz w:val="24"/>
          <w:szCs w:val="24"/>
        </w:rPr>
        <w:t>NAINI PAPERS LIMITED</w:t>
      </w:r>
    </w:p>
    <w:p w14:paraId="47E30D27" w14:textId="463659F9" w:rsidR="00437AA5" w:rsidRPr="00437AA5" w:rsidRDefault="00437AA5" w:rsidP="00437AA5">
      <w:pPr>
        <w:shd w:val="clear" w:color="auto" w:fill="FFFFFF"/>
        <w:spacing w:after="0" w:line="240" w:lineRule="auto"/>
        <w:jc w:val="center"/>
        <w:outlineLvl w:val="0"/>
        <w:rPr>
          <w:rFonts w:ascii="Times New Roman" w:eastAsia="Times New Roman" w:hAnsi="Times New Roman" w:cs="Times New Roman"/>
          <w:b/>
          <w:bCs/>
          <w:kern w:val="0"/>
          <w:sz w:val="24"/>
          <w:szCs w:val="24"/>
          <w:lang w:val="en-US"/>
          <w14:ligatures w14:val="none"/>
        </w:rPr>
      </w:pPr>
      <w:r w:rsidRPr="00437AA5">
        <w:rPr>
          <w:rFonts w:ascii="Times New Roman" w:eastAsia="Times New Roman" w:hAnsi="Times New Roman" w:cs="Times New Roman"/>
          <w:b/>
          <w:bCs/>
          <w:kern w:val="0"/>
          <w:sz w:val="24"/>
          <w:szCs w:val="24"/>
          <w:lang w:val="en-US"/>
          <w14:ligatures w14:val="none"/>
        </w:rPr>
        <w:t>POLICY FOR DETERMINING MATERIAL SUBSIDARIES</w:t>
      </w:r>
    </w:p>
    <w:p w14:paraId="6C7C623D" w14:textId="77777777" w:rsidR="00437AA5" w:rsidRPr="00437AA5" w:rsidRDefault="00437AA5" w:rsidP="00437AA5">
      <w:pPr>
        <w:shd w:val="clear" w:color="auto" w:fill="FFFFFF"/>
        <w:spacing w:after="0" w:line="240" w:lineRule="auto"/>
        <w:jc w:val="both"/>
        <w:outlineLvl w:val="0"/>
        <w:rPr>
          <w:rFonts w:ascii="Times New Roman" w:eastAsia="Times New Roman" w:hAnsi="Times New Roman" w:cs="Times New Roman"/>
          <w:b/>
          <w:bCs/>
          <w:kern w:val="0"/>
          <w:sz w:val="24"/>
          <w:szCs w:val="24"/>
          <w:lang w:val="en-US"/>
          <w14:ligatures w14:val="none"/>
        </w:rPr>
      </w:pPr>
    </w:p>
    <w:p w14:paraId="7AD1AC87" w14:textId="5F38C113" w:rsidR="00437AA5" w:rsidRPr="00D1238F" w:rsidRDefault="00437AA5" w:rsidP="00D1238F">
      <w:pPr>
        <w:pStyle w:val="ListParagraph"/>
        <w:numPr>
          <w:ilvl w:val="0"/>
          <w:numId w:val="3"/>
        </w:numPr>
        <w:tabs>
          <w:tab w:val="num" w:pos="426"/>
        </w:tabs>
        <w:spacing w:after="0" w:line="240" w:lineRule="auto"/>
        <w:ind w:left="426" w:hanging="426"/>
        <w:jc w:val="both"/>
        <w:outlineLvl w:val="0"/>
        <w:rPr>
          <w:rFonts w:ascii="Times New Roman" w:eastAsia="Times New Roman" w:hAnsi="Times New Roman" w:cs="Times New Roman"/>
          <w:b/>
          <w:bCs/>
          <w:caps/>
          <w:kern w:val="0"/>
          <w:sz w:val="24"/>
          <w:szCs w:val="24"/>
          <w:lang w:val="en-US"/>
          <w14:ligatures w14:val="none"/>
        </w:rPr>
      </w:pPr>
      <w:r w:rsidRPr="00D1238F">
        <w:rPr>
          <w:rFonts w:ascii="Times New Roman" w:eastAsia="Times New Roman" w:hAnsi="Times New Roman" w:cs="Times New Roman"/>
          <w:b/>
          <w:bCs/>
          <w:caps/>
          <w:kern w:val="0"/>
          <w:sz w:val="24"/>
          <w:szCs w:val="24"/>
          <w:lang w:val="en-US"/>
          <w14:ligatures w14:val="none"/>
        </w:rPr>
        <w:t>PREAMBLE AND OBJECTIVES:</w:t>
      </w:r>
    </w:p>
    <w:p w14:paraId="58D4A64F" w14:textId="77777777" w:rsidR="00437AA5" w:rsidRPr="00437AA5" w:rsidRDefault="00437AA5" w:rsidP="00437AA5">
      <w:pPr>
        <w:spacing w:after="0" w:line="240" w:lineRule="auto"/>
        <w:ind w:left="720"/>
        <w:jc w:val="both"/>
        <w:outlineLvl w:val="0"/>
        <w:rPr>
          <w:rFonts w:ascii="Times New Roman" w:eastAsia="Times New Roman" w:hAnsi="Times New Roman" w:cs="Times New Roman"/>
          <w:b/>
          <w:bCs/>
          <w:caps/>
          <w:kern w:val="0"/>
          <w:sz w:val="24"/>
          <w:szCs w:val="24"/>
          <w:lang w:val="en-US"/>
          <w14:ligatures w14:val="none"/>
        </w:rPr>
      </w:pPr>
    </w:p>
    <w:p w14:paraId="70FD1ADC" w14:textId="4E7DAE7E" w:rsidR="00437AA5" w:rsidRPr="00437AA5" w:rsidRDefault="00437AA5" w:rsidP="00437AA5">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 xml:space="preserve">The Board of Directors of </w:t>
      </w:r>
      <w:r w:rsidR="00BE0C19">
        <w:rPr>
          <w:rFonts w:ascii="Times New Roman" w:eastAsia="Times New Roman" w:hAnsi="Times New Roman"/>
          <w:sz w:val="24"/>
          <w:szCs w:val="24"/>
        </w:rPr>
        <w:t>Naini Papers Limited</w:t>
      </w:r>
      <w:r w:rsidR="00BE0C19">
        <w:rPr>
          <w:rFonts w:ascii="Times New Roman" w:hAnsi="Times New Roman"/>
          <w:sz w:val="24"/>
          <w:szCs w:val="24"/>
        </w:rPr>
        <w:t xml:space="preserve"> </w:t>
      </w: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Company</w:t>
      </w: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kern w:val="0"/>
          <w:sz w:val="24"/>
          <w:szCs w:val="24"/>
          <w:lang w:val="en-US"/>
          <w14:ligatures w14:val="none"/>
        </w:rPr>
        <w:t xml:space="preserve">, </w:t>
      </w:r>
      <w:r w:rsidRPr="00437AA5">
        <w:rPr>
          <w:rFonts w:ascii="Times New Roman" w:eastAsia="Calibri" w:hAnsi="Times New Roman" w:cs="Times New Roman"/>
          <w:kern w:val="0"/>
          <w:sz w:val="24"/>
          <w:szCs w:val="24"/>
          <w:lang w:val="en-US" w:bidi="en-US"/>
          <w14:ligatures w14:val="none"/>
        </w:rPr>
        <w:t>in compliance with the provisions of the Securities and Exchange Board of India (Listing Obligations and Disclosure Requirements) Regulations, 2015 (“</w:t>
      </w:r>
      <w:r w:rsidRPr="00437AA5">
        <w:rPr>
          <w:rFonts w:ascii="Times New Roman" w:eastAsia="Calibri" w:hAnsi="Times New Roman" w:cs="Times New Roman"/>
          <w:b/>
          <w:bCs/>
          <w:kern w:val="0"/>
          <w:sz w:val="24"/>
          <w:szCs w:val="24"/>
          <w:lang w:val="en-US" w:bidi="en-US"/>
          <w14:ligatures w14:val="none"/>
        </w:rPr>
        <w:t>SEBI Listing Regulations</w:t>
      </w:r>
      <w:r w:rsidRPr="00437AA5">
        <w:rPr>
          <w:rFonts w:ascii="Times New Roman" w:eastAsia="Calibri" w:hAnsi="Times New Roman" w:cs="Times New Roman"/>
          <w:kern w:val="0"/>
          <w:sz w:val="24"/>
          <w:szCs w:val="24"/>
          <w:lang w:val="en-US" w:bidi="en-US"/>
          <w14:ligatures w14:val="none"/>
        </w:rPr>
        <w:t>”), adopted the policy for determining ‘material’ subsidiaries (“</w:t>
      </w:r>
      <w:r w:rsidRPr="00437AA5">
        <w:rPr>
          <w:rFonts w:ascii="Times New Roman" w:eastAsia="Calibri" w:hAnsi="Times New Roman" w:cs="Times New Roman"/>
          <w:b/>
          <w:bCs/>
          <w:kern w:val="0"/>
          <w:sz w:val="24"/>
          <w:szCs w:val="24"/>
          <w:lang w:val="en-US" w:bidi="en-US"/>
          <w14:ligatures w14:val="none"/>
        </w:rPr>
        <w:t>Policy</w:t>
      </w:r>
      <w:r w:rsidRPr="00437AA5">
        <w:rPr>
          <w:rFonts w:ascii="Times New Roman" w:eastAsia="Calibri" w:hAnsi="Times New Roman" w:cs="Times New Roman"/>
          <w:kern w:val="0"/>
          <w:sz w:val="24"/>
          <w:szCs w:val="24"/>
          <w:lang w:val="en-US" w:bidi="en-US"/>
          <w14:ligatures w14:val="none"/>
        </w:rPr>
        <w:t xml:space="preserve">”) vide its Board meeting held on </w:t>
      </w:r>
      <w:r w:rsidR="00866AC0">
        <w:rPr>
          <w:rFonts w:ascii="Times New Roman" w:eastAsia="Calibri" w:hAnsi="Times New Roman" w:cs="Times New Roman"/>
          <w:kern w:val="0"/>
          <w:sz w:val="24"/>
          <w:szCs w:val="24"/>
          <w:lang w:val="en-US"/>
          <w14:ligatures w14:val="none"/>
        </w:rPr>
        <w:t>April 10</w:t>
      </w:r>
      <w:r w:rsidR="00866AC0" w:rsidRPr="00437AA5">
        <w:rPr>
          <w:rFonts w:ascii="Times New Roman" w:eastAsia="Calibri" w:hAnsi="Times New Roman" w:cs="Times New Roman"/>
          <w:kern w:val="0"/>
          <w:sz w:val="24"/>
          <w:szCs w:val="24"/>
          <w:lang w:val="en-US"/>
          <w14:ligatures w14:val="none"/>
        </w:rPr>
        <w:t>,</w:t>
      </w:r>
      <w:r w:rsidRPr="00437AA5">
        <w:rPr>
          <w:rFonts w:ascii="Times New Roman" w:eastAsia="Calibri" w:hAnsi="Times New Roman" w:cs="Times New Roman"/>
          <w:kern w:val="0"/>
          <w:sz w:val="24"/>
          <w:szCs w:val="24"/>
          <w:lang w:val="en-US"/>
          <w14:ligatures w14:val="none"/>
        </w:rPr>
        <w:t xml:space="preserve"> 202</w:t>
      </w:r>
      <w:r w:rsidR="004A5A96">
        <w:rPr>
          <w:rFonts w:ascii="Times New Roman" w:eastAsia="Calibri" w:hAnsi="Times New Roman" w:cs="Times New Roman"/>
          <w:kern w:val="0"/>
          <w:sz w:val="24"/>
          <w:szCs w:val="24"/>
          <w:lang w:val="en-US"/>
          <w14:ligatures w14:val="none"/>
        </w:rPr>
        <w:t>6</w:t>
      </w:r>
      <w:r w:rsidRPr="00437AA5">
        <w:rPr>
          <w:rFonts w:ascii="Times New Roman" w:eastAsia="Calibri" w:hAnsi="Times New Roman" w:cs="Times New Roman"/>
          <w:kern w:val="0"/>
          <w:sz w:val="24"/>
          <w:szCs w:val="24"/>
          <w:lang w:val="en-US"/>
          <w14:ligatures w14:val="none"/>
        </w:rPr>
        <w:t xml:space="preserve">. </w:t>
      </w:r>
      <w:r w:rsidR="00927A56" w:rsidRPr="00927A56">
        <w:rPr>
          <w:rFonts w:ascii="Times New Roman" w:eastAsia="Calibri" w:hAnsi="Times New Roman" w:cs="Times New Roman"/>
          <w:kern w:val="0"/>
          <w:sz w:val="24"/>
          <w:szCs w:val="24"/>
          <w:lang w:val="en-US"/>
          <w14:ligatures w14:val="none"/>
        </w:rPr>
        <w:t>This policy shall be governed by the provisions of the SEBI Act, Rules and Regulations made thereunder and all other applicable laws for the time being in force.</w:t>
      </w:r>
    </w:p>
    <w:p w14:paraId="38FC54EC" w14:textId="77777777" w:rsidR="00437AA5" w:rsidRPr="00437AA5" w:rsidRDefault="00437AA5" w:rsidP="00437AA5">
      <w:pPr>
        <w:spacing w:after="0" w:line="240" w:lineRule="auto"/>
        <w:ind w:left="720"/>
        <w:jc w:val="both"/>
        <w:rPr>
          <w:rFonts w:ascii="Times New Roman" w:eastAsia="Calibri" w:hAnsi="Times New Roman" w:cs="Times New Roman"/>
          <w:kern w:val="0"/>
          <w:sz w:val="24"/>
          <w:szCs w:val="24"/>
          <w:lang w:val="en-US" w:bidi="en-US"/>
          <w14:ligatures w14:val="none"/>
        </w:rPr>
      </w:pPr>
    </w:p>
    <w:p w14:paraId="4352A3E5" w14:textId="77777777" w:rsidR="00437AA5" w:rsidRPr="00437AA5" w:rsidRDefault="00437AA5" w:rsidP="00437AA5">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The primary purpose of this Policy is to lay down the criteria for identification of Material Subsidiary(</w:t>
      </w:r>
      <w:proofErr w:type="spellStart"/>
      <w:r w:rsidRPr="00437AA5">
        <w:rPr>
          <w:rFonts w:ascii="Times New Roman" w:eastAsia="Calibri" w:hAnsi="Times New Roman" w:cs="Times New Roman"/>
          <w:kern w:val="0"/>
          <w:sz w:val="24"/>
          <w:szCs w:val="24"/>
          <w:lang w:val="en-US" w:bidi="en-US"/>
          <w14:ligatures w14:val="none"/>
        </w:rPr>
        <w:t>ies</w:t>
      </w:r>
      <w:proofErr w:type="spellEnd"/>
      <w:r w:rsidRPr="00437AA5">
        <w:rPr>
          <w:rFonts w:ascii="Times New Roman" w:eastAsia="Calibri" w:hAnsi="Times New Roman" w:cs="Times New Roman"/>
          <w:kern w:val="0"/>
          <w:sz w:val="24"/>
          <w:szCs w:val="24"/>
          <w:lang w:val="en-US" w:bidi="en-US"/>
          <w14:ligatures w14:val="none"/>
        </w:rPr>
        <w:t xml:space="preserve">) (as </w:t>
      </w:r>
      <w:r w:rsidRPr="00437AA5">
        <w:rPr>
          <w:rFonts w:ascii="Times New Roman" w:eastAsia="Calibri" w:hAnsi="Times New Roman" w:cs="Times New Roman"/>
          <w:i/>
          <w:iCs/>
          <w:kern w:val="0"/>
          <w:sz w:val="24"/>
          <w:szCs w:val="24"/>
          <w:lang w:val="en-US" w:bidi="en-US"/>
          <w14:ligatures w14:val="none"/>
        </w:rPr>
        <w:t>defined below)</w:t>
      </w:r>
      <w:r w:rsidRPr="00437AA5">
        <w:rPr>
          <w:rFonts w:ascii="Times New Roman" w:eastAsia="Calibri" w:hAnsi="Times New Roman" w:cs="Times New Roman"/>
          <w:kern w:val="0"/>
          <w:sz w:val="24"/>
          <w:szCs w:val="24"/>
          <w:lang w:val="en-US" w:bidi="en-US"/>
          <w14:ligatures w14:val="none"/>
        </w:rPr>
        <w:t xml:space="preserve"> and </w:t>
      </w:r>
      <w:proofErr w:type="gramStart"/>
      <w:r w:rsidRPr="00437AA5">
        <w:rPr>
          <w:rFonts w:ascii="Times New Roman" w:eastAsia="Calibri" w:hAnsi="Times New Roman" w:cs="Times New Roman"/>
          <w:kern w:val="0"/>
          <w:sz w:val="24"/>
          <w:szCs w:val="24"/>
          <w:lang w:val="en-US" w:bidi="en-US"/>
          <w14:ligatures w14:val="none"/>
        </w:rPr>
        <w:t>disclosure</w:t>
      </w:r>
      <w:proofErr w:type="gramEnd"/>
      <w:r w:rsidRPr="00437AA5">
        <w:rPr>
          <w:rFonts w:ascii="Times New Roman" w:eastAsia="Calibri" w:hAnsi="Times New Roman" w:cs="Times New Roman"/>
          <w:kern w:val="0"/>
          <w:sz w:val="24"/>
          <w:szCs w:val="24"/>
          <w:lang w:val="en-US" w:bidi="en-US"/>
          <w14:ligatures w14:val="none"/>
        </w:rPr>
        <w:t xml:space="preserve"> and governance thereof as required under the SEBI Listing Regulations.</w:t>
      </w:r>
    </w:p>
    <w:p w14:paraId="546670F1" w14:textId="77777777" w:rsidR="00437AA5" w:rsidRPr="00437AA5" w:rsidRDefault="00437AA5" w:rsidP="00437AA5">
      <w:pPr>
        <w:spacing w:after="0" w:line="240" w:lineRule="auto"/>
        <w:ind w:left="720"/>
        <w:jc w:val="both"/>
        <w:rPr>
          <w:rFonts w:ascii="Times New Roman" w:eastAsia="Calibri" w:hAnsi="Times New Roman" w:cs="Times New Roman"/>
          <w:kern w:val="0"/>
          <w:sz w:val="24"/>
          <w:szCs w:val="24"/>
          <w:lang w:val="en-US" w:bidi="en-US"/>
          <w14:ligatures w14:val="none"/>
        </w:rPr>
      </w:pPr>
    </w:p>
    <w:p w14:paraId="7907A4D7" w14:textId="77777777" w:rsidR="00437AA5" w:rsidRPr="00437AA5" w:rsidRDefault="00437AA5" w:rsidP="00D1238F">
      <w:pPr>
        <w:pStyle w:val="ListParagraph"/>
        <w:numPr>
          <w:ilvl w:val="0"/>
          <w:numId w:val="3"/>
        </w:numPr>
        <w:tabs>
          <w:tab w:val="num" w:pos="426"/>
        </w:tabs>
        <w:spacing w:after="0" w:line="240" w:lineRule="auto"/>
        <w:ind w:left="426" w:hanging="426"/>
        <w:jc w:val="both"/>
        <w:outlineLvl w:val="0"/>
        <w:rPr>
          <w:rFonts w:ascii="Times New Roman" w:eastAsia="Times New Roman" w:hAnsi="Times New Roman" w:cs="Times New Roman"/>
          <w:b/>
          <w:bCs/>
          <w:caps/>
          <w:kern w:val="0"/>
          <w:sz w:val="24"/>
          <w:szCs w:val="24"/>
          <w:lang w:val="en-US"/>
          <w14:ligatures w14:val="none"/>
        </w:rPr>
      </w:pPr>
      <w:r w:rsidRPr="00437AA5">
        <w:rPr>
          <w:rFonts w:ascii="Times New Roman" w:eastAsia="Times New Roman" w:hAnsi="Times New Roman" w:cs="Times New Roman"/>
          <w:b/>
          <w:bCs/>
          <w:caps/>
          <w:kern w:val="0"/>
          <w:sz w:val="24"/>
          <w:szCs w:val="24"/>
          <w:lang w:val="en-US"/>
          <w14:ligatures w14:val="none"/>
        </w:rPr>
        <w:t>Effective date:</w:t>
      </w:r>
    </w:p>
    <w:p w14:paraId="354BBD66" w14:textId="77777777" w:rsidR="00437AA5" w:rsidRPr="00437AA5" w:rsidRDefault="00437AA5" w:rsidP="00437AA5">
      <w:pPr>
        <w:shd w:val="clear" w:color="auto" w:fill="FFFFFF"/>
        <w:spacing w:after="0" w:line="240" w:lineRule="auto"/>
        <w:ind w:left="720"/>
        <w:jc w:val="both"/>
        <w:outlineLvl w:val="0"/>
        <w:rPr>
          <w:rFonts w:ascii="Times New Roman" w:eastAsia="Calibri" w:hAnsi="Times New Roman" w:cs="Times New Roman"/>
          <w:kern w:val="0"/>
          <w:sz w:val="24"/>
          <w:szCs w:val="24"/>
          <w:lang w:val="en-US"/>
          <w14:ligatures w14:val="none"/>
        </w:rPr>
      </w:pPr>
    </w:p>
    <w:p w14:paraId="35ADBE1C" w14:textId="77777777" w:rsidR="00437AA5" w:rsidRPr="00437AA5" w:rsidRDefault="00437AA5" w:rsidP="00D1238F">
      <w:pPr>
        <w:spacing w:after="0" w:line="240" w:lineRule="auto"/>
        <w:jc w:val="both"/>
        <w:outlineLvl w:val="0"/>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 xml:space="preserve">The Policy shall come into force with effect from the date the SEBI Listing Regulations </w:t>
      </w:r>
      <w:proofErr w:type="gramStart"/>
      <w:r w:rsidRPr="00437AA5">
        <w:rPr>
          <w:rFonts w:ascii="Times New Roman" w:eastAsia="Calibri" w:hAnsi="Times New Roman" w:cs="Times New Roman"/>
          <w:kern w:val="0"/>
          <w:sz w:val="24"/>
          <w:szCs w:val="24"/>
          <w:lang w:val="en-US" w:bidi="en-US"/>
          <w14:ligatures w14:val="none"/>
        </w:rPr>
        <w:t>is</w:t>
      </w:r>
      <w:proofErr w:type="gramEnd"/>
      <w:r w:rsidRPr="00437AA5">
        <w:rPr>
          <w:rFonts w:ascii="Times New Roman" w:eastAsia="Calibri" w:hAnsi="Times New Roman" w:cs="Times New Roman"/>
          <w:kern w:val="0"/>
          <w:sz w:val="24"/>
          <w:szCs w:val="24"/>
          <w:lang w:val="en-US" w:bidi="en-US"/>
          <w14:ligatures w14:val="none"/>
        </w:rPr>
        <w:t xml:space="preserve"> effective with respect to the Company.</w:t>
      </w:r>
    </w:p>
    <w:p w14:paraId="6562F9A8" w14:textId="77777777" w:rsidR="00437AA5" w:rsidRPr="00437AA5" w:rsidRDefault="00437AA5" w:rsidP="00437AA5">
      <w:pPr>
        <w:spacing w:after="0" w:line="240" w:lineRule="auto"/>
        <w:ind w:left="720"/>
        <w:jc w:val="both"/>
        <w:outlineLvl w:val="0"/>
        <w:rPr>
          <w:rFonts w:ascii="Times New Roman" w:eastAsia="Times New Roman" w:hAnsi="Times New Roman" w:cs="Times New Roman"/>
          <w:b/>
          <w:bCs/>
          <w:caps/>
          <w:kern w:val="0"/>
          <w:sz w:val="24"/>
          <w:szCs w:val="24"/>
          <w:lang w:val="en-US"/>
          <w14:ligatures w14:val="none"/>
        </w:rPr>
      </w:pPr>
    </w:p>
    <w:p w14:paraId="211098CB" w14:textId="77777777" w:rsidR="00437AA5" w:rsidRPr="00437AA5" w:rsidRDefault="00437AA5" w:rsidP="00D1238F">
      <w:pPr>
        <w:pStyle w:val="ListParagraph"/>
        <w:numPr>
          <w:ilvl w:val="0"/>
          <w:numId w:val="3"/>
        </w:numPr>
        <w:tabs>
          <w:tab w:val="num" w:pos="426"/>
        </w:tabs>
        <w:spacing w:after="0" w:line="240" w:lineRule="auto"/>
        <w:ind w:left="426" w:hanging="426"/>
        <w:jc w:val="both"/>
        <w:outlineLvl w:val="0"/>
        <w:rPr>
          <w:rFonts w:ascii="Times New Roman" w:eastAsia="Times New Roman" w:hAnsi="Times New Roman" w:cs="Times New Roman"/>
          <w:b/>
          <w:bCs/>
          <w:caps/>
          <w:kern w:val="0"/>
          <w:sz w:val="24"/>
          <w:szCs w:val="24"/>
          <w:lang w:val="en-US"/>
          <w14:ligatures w14:val="none"/>
        </w:rPr>
      </w:pPr>
      <w:r w:rsidRPr="00437AA5">
        <w:rPr>
          <w:rFonts w:ascii="Times New Roman" w:eastAsia="Times New Roman" w:hAnsi="Times New Roman" w:cs="Times New Roman"/>
          <w:b/>
          <w:bCs/>
          <w:caps/>
          <w:kern w:val="0"/>
          <w:sz w:val="24"/>
          <w:szCs w:val="24"/>
          <w:lang w:val="en-US"/>
          <w14:ligatures w14:val="none"/>
        </w:rPr>
        <w:t>Definitions:</w:t>
      </w:r>
    </w:p>
    <w:p w14:paraId="14C279C4" w14:textId="77777777" w:rsidR="00437AA5" w:rsidRPr="00437AA5" w:rsidRDefault="00437AA5" w:rsidP="00437AA5">
      <w:pPr>
        <w:spacing w:after="0" w:line="240" w:lineRule="auto"/>
        <w:ind w:left="720"/>
        <w:jc w:val="both"/>
        <w:outlineLvl w:val="0"/>
        <w:rPr>
          <w:rFonts w:ascii="Times New Roman" w:eastAsia="Times New Roman" w:hAnsi="Times New Roman" w:cs="Times New Roman"/>
          <w:b/>
          <w:bCs/>
          <w:caps/>
          <w:kern w:val="0"/>
          <w:sz w:val="24"/>
          <w:szCs w:val="24"/>
          <w:lang w:val="en-US"/>
          <w14:ligatures w14:val="none"/>
        </w:rPr>
      </w:pPr>
    </w:p>
    <w:p w14:paraId="03C61BC3"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Act</w:t>
      </w:r>
      <w:r w:rsidRPr="00437AA5">
        <w:rPr>
          <w:rFonts w:ascii="Times New Roman" w:eastAsia="Calibri" w:hAnsi="Times New Roman" w:cs="Times New Roman"/>
          <w:kern w:val="0"/>
          <w:sz w:val="24"/>
          <w:szCs w:val="24"/>
          <w:lang w:val="en-US" w:bidi="en-US"/>
          <w14:ligatures w14:val="none"/>
        </w:rPr>
        <w:t>” means the Companies Act, 2013 &amp; rules made thereunder, including any amendments or modifications thereof.</w:t>
      </w:r>
    </w:p>
    <w:p w14:paraId="6223CD39"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1284E531"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Audit Committee</w:t>
      </w:r>
      <w:r w:rsidRPr="00437AA5">
        <w:rPr>
          <w:rFonts w:ascii="Times New Roman" w:eastAsia="Calibri" w:hAnsi="Times New Roman" w:cs="Times New Roman"/>
          <w:kern w:val="0"/>
          <w:sz w:val="24"/>
          <w:szCs w:val="24"/>
          <w:lang w:val="en-US" w:bidi="en-US"/>
          <w14:ligatures w14:val="none"/>
        </w:rPr>
        <w:t>” means Audit Committee constituted by the Board of Directors of the Company, from time to time, under Section 177 of the Act read with Regulation 18 of the SEBI Listing Regulations.</w:t>
      </w:r>
    </w:p>
    <w:p w14:paraId="0F594858"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6F390CA4"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Board</w:t>
      </w:r>
      <w:r w:rsidRPr="00437AA5">
        <w:rPr>
          <w:rFonts w:ascii="Times New Roman" w:eastAsia="Calibri" w:hAnsi="Times New Roman" w:cs="Times New Roman"/>
          <w:kern w:val="0"/>
          <w:sz w:val="24"/>
          <w:szCs w:val="24"/>
          <w:lang w:val="en-US" w:bidi="en-US"/>
          <w14:ligatures w14:val="none"/>
        </w:rPr>
        <w:t>” means the board of directors of the Company, as constituted from time to time.</w:t>
      </w:r>
    </w:p>
    <w:p w14:paraId="7AA6E403"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6F8651C8" w14:textId="3C34B6A4"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Company</w:t>
      </w:r>
      <w:r w:rsidRPr="00437AA5">
        <w:rPr>
          <w:rFonts w:ascii="Times New Roman" w:eastAsia="Calibri" w:hAnsi="Times New Roman" w:cs="Times New Roman"/>
          <w:kern w:val="0"/>
          <w:sz w:val="24"/>
          <w:szCs w:val="24"/>
          <w:lang w:val="en-US" w:bidi="en-US"/>
          <w14:ligatures w14:val="none"/>
        </w:rPr>
        <w:t xml:space="preserve">” means </w:t>
      </w:r>
      <w:r w:rsidR="00BE0C19">
        <w:rPr>
          <w:rFonts w:ascii="Times New Roman" w:eastAsia="Times New Roman" w:hAnsi="Times New Roman"/>
          <w:sz w:val="24"/>
          <w:szCs w:val="24"/>
        </w:rPr>
        <w:t>Naini Papers Limited</w:t>
      </w:r>
      <w:r w:rsidRPr="00437AA5">
        <w:rPr>
          <w:rFonts w:ascii="Times New Roman" w:eastAsia="Calibri" w:hAnsi="Times New Roman" w:cs="Times New Roman"/>
          <w:kern w:val="0"/>
          <w:sz w:val="24"/>
          <w:szCs w:val="24"/>
          <w:lang w:val="en-US" w:bidi="en-US"/>
          <w14:ligatures w14:val="none"/>
        </w:rPr>
        <w:t>.</w:t>
      </w:r>
    </w:p>
    <w:p w14:paraId="0EFC47E4"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7F5EAE65"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Independent Director</w:t>
      </w:r>
      <w:r w:rsidRPr="00437AA5">
        <w:rPr>
          <w:rFonts w:ascii="Times New Roman" w:eastAsia="Calibri" w:hAnsi="Times New Roman" w:cs="Times New Roman"/>
          <w:kern w:val="0"/>
          <w:sz w:val="24"/>
          <w:szCs w:val="24"/>
          <w:lang w:val="en-US" w:bidi="en-US"/>
          <w14:ligatures w14:val="none"/>
        </w:rPr>
        <w:t>” means an Independent Director as defined under the Act and the SEBI Listing Regulations from time to time.</w:t>
      </w:r>
    </w:p>
    <w:p w14:paraId="6E555E36"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5C0C31D4"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Holding company</w:t>
      </w:r>
      <w:r w:rsidRPr="00437AA5">
        <w:rPr>
          <w:rFonts w:ascii="Times New Roman" w:eastAsia="Calibri" w:hAnsi="Times New Roman" w:cs="Times New Roman"/>
          <w:kern w:val="0"/>
          <w:sz w:val="24"/>
          <w:szCs w:val="24"/>
          <w:lang w:val="en-US" w:bidi="en-US"/>
          <w14:ligatures w14:val="none"/>
        </w:rPr>
        <w:t>”, means a holding company as defined under Section 2(46) of the Act.</w:t>
      </w:r>
    </w:p>
    <w:p w14:paraId="5AE087BA"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72C3D21E"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Insolvency Code</w:t>
      </w:r>
      <w:r w:rsidRPr="00437AA5">
        <w:rPr>
          <w:rFonts w:ascii="Times New Roman" w:eastAsia="Calibri" w:hAnsi="Times New Roman" w:cs="Times New Roman"/>
          <w:kern w:val="0"/>
          <w:sz w:val="24"/>
          <w:szCs w:val="24"/>
          <w:lang w:val="en-US" w:bidi="en-US"/>
          <w14:ligatures w14:val="none"/>
        </w:rPr>
        <w:t>”, means Insolvency and Bankruptcy Code, 2016, as amended.</w:t>
      </w:r>
    </w:p>
    <w:p w14:paraId="5D60CA26"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6537FA61" w14:textId="1648BE9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Material Subsidiary</w:t>
      </w:r>
      <w:r w:rsidRPr="00437AA5">
        <w:rPr>
          <w:rFonts w:ascii="Times New Roman" w:eastAsia="Calibri" w:hAnsi="Times New Roman" w:cs="Times New Roman"/>
          <w:kern w:val="0"/>
          <w:sz w:val="24"/>
          <w:szCs w:val="24"/>
          <w:lang w:val="en-US" w:bidi="en-US"/>
          <w14:ligatures w14:val="none"/>
        </w:rPr>
        <w:t>” means a material subsidiary of the Company as under Regulation 16(1)(c) of the SEBI Listing Regulations</w:t>
      </w:r>
      <w:r w:rsidR="00373DF4">
        <w:rPr>
          <w:rFonts w:ascii="Times New Roman" w:eastAsia="Calibri" w:hAnsi="Times New Roman" w:cs="Times New Roman"/>
          <w:kern w:val="0"/>
          <w:sz w:val="24"/>
          <w:szCs w:val="24"/>
          <w:lang w:val="en-US" w:bidi="en-US"/>
          <w14:ligatures w14:val="none"/>
        </w:rPr>
        <w:t xml:space="preserve"> (as amended)</w:t>
      </w:r>
      <w:r w:rsidRPr="00437AA5">
        <w:rPr>
          <w:rFonts w:ascii="Times New Roman" w:eastAsia="Calibri" w:hAnsi="Times New Roman" w:cs="Times New Roman"/>
          <w:kern w:val="0"/>
          <w:sz w:val="24"/>
          <w:szCs w:val="24"/>
          <w:lang w:val="en-US" w:bidi="en-US"/>
          <w14:ligatures w14:val="none"/>
        </w:rPr>
        <w:t>,</w:t>
      </w:r>
      <w:r w:rsidR="00373DF4">
        <w:rPr>
          <w:rFonts w:ascii="Times New Roman" w:eastAsia="Calibri" w:hAnsi="Times New Roman" w:cs="Times New Roman"/>
          <w:kern w:val="0"/>
          <w:sz w:val="24"/>
          <w:szCs w:val="24"/>
          <w:lang w:val="en-US" w:bidi="en-US"/>
          <w14:ligatures w14:val="none"/>
        </w:rPr>
        <w:t xml:space="preserve"> viz., a subsidiary, whose </w:t>
      </w:r>
      <w:r w:rsidR="00373DF4" w:rsidRPr="00373DF4">
        <w:rPr>
          <w:rFonts w:ascii="Times New Roman" w:eastAsia="Calibri" w:hAnsi="Times New Roman" w:cs="Times New Roman"/>
          <w:kern w:val="0"/>
          <w:sz w:val="24"/>
          <w:szCs w:val="24"/>
          <w:lang w:val="en-US" w:bidi="en-US"/>
          <w14:ligatures w14:val="none"/>
        </w:rPr>
        <w:t xml:space="preserve">turnover or net worth exceeds </w:t>
      </w:r>
      <w:r w:rsidR="00433DD8">
        <w:rPr>
          <w:rFonts w:ascii="Times New Roman" w:eastAsia="Calibri" w:hAnsi="Times New Roman" w:cs="Times New Roman"/>
          <w:kern w:val="0"/>
          <w:sz w:val="24"/>
          <w:szCs w:val="24"/>
          <w:lang w:val="en-US" w:bidi="en-US"/>
          <w14:ligatures w14:val="none"/>
        </w:rPr>
        <w:t>10%</w:t>
      </w:r>
      <w:r w:rsidR="00373DF4" w:rsidRPr="00373DF4">
        <w:rPr>
          <w:rFonts w:ascii="Times New Roman" w:eastAsia="Calibri" w:hAnsi="Times New Roman" w:cs="Times New Roman"/>
          <w:kern w:val="0"/>
          <w:sz w:val="24"/>
          <w:szCs w:val="24"/>
          <w:lang w:val="en-US" w:bidi="en-US"/>
          <w14:ligatures w14:val="none"/>
        </w:rPr>
        <w:t xml:space="preserve"> of the consolidated turnover or net worth respectively, of the Company and its subsidiaries in the immediately preceding accounting year</w:t>
      </w:r>
      <w:r w:rsidRPr="00437AA5">
        <w:rPr>
          <w:rFonts w:ascii="Times New Roman" w:eastAsia="Calibri" w:hAnsi="Times New Roman" w:cs="Times New Roman"/>
          <w:kern w:val="0"/>
          <w:sz w:val="24"/>
          <w:szCs w:val="24"/>
          <w:lang w:val="en-US" w:bidi="en-US"/>
          <w14:ligatures w14:val="none"/>
        </w:rPr>
        <w:t>.</w:t>
      </w:r>
    </w:p>
    <w:p w14:paraId="2F8D4EA1"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5B0E45D6"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Net Worth</w:t>
      </w:r>
      <w:r w:rsidRPr="00437AA5">
        <w:rPr>
          <w:rFonts w:ascii="Times New Roman" w:eastAsia="Calibri" w:hAnsi="Times New Roman" w:cs="Times New Roman"/>
          <w:kern w:val="0"/>
          <w:sz w:val="24"/>
          <w:szCs w:val="24"/>
          <w:lang w:val="en-US" w:bidi="en-US"/>
          <w14:ligatures w14:val="none"/>
        </w:rPr>
        <w:t>” means net worth as defined under section 2(57) of the Act.</w:t>
      </w:r>
    </w:p>
    <w:p w14:paraId="4D9A0A4B"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2989BA23"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w:t>
      </w:r>
      <w:r w:rsidRPr="00437AA5">
        <w:rPr>
          <w:rFonts w:ascii="Times New Roman" w:eastAsia="Calibri" w:hAnsi="Times New Roman" w:cs="Times New Roman"/>
          <w:b/>
          <w:bCs/>
          <w:kern w:val="0"/>
          <w:sz w:val="24"/>
          <w:szCs w:val="24"/>
          <w:lang w:val="en-US" w:bidi="en-US"/>
          <w14:ligatures w14:val="none"/>
        </w:rPr>
        <w:t>Subsidiary</w:t>
      </w:r>
      <w:r w:rsidRPr="00437AA5">
        <w:rPr>
          <w:rFonts w:ascii="Times New Roman" w:eastAsia="Calibri" w:hAnsi="Times New Roman" w:cs="Times New Roman"/>
          <w:kern w:val="0"/>
          <w:sz w:val="24"/>
          <w:szCs w:val="24"/>
          <w:lang w:val="en-US" w:bidi="en-US"/>
          <w14:ligatures w14:val="none"/>
        </w:rPr>
        <w:t>” shall mean a subsidiary as defined under section 2(87) of the Act.</w:t>
      </w:r>
    </w:p>
    <w:p w14:paraId="23B690DB"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2DDFE79E"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lastRenderedPageBreak/>
        <w:t>“</w:t>
      </w:r>
      <w:r w:rsidRPr="00437AA5">
        <w:rPr>
          <w:rFonts w:ascii="Times New Roman" w:eastAsia="Calibri" w:hAnsi="Times New Roman" w:cs="Times New Roman"/>
          <w:b/>
          <w:bCs/>
          <w:kern w:val="0"/>
          <w:sz w:val="24"/>
          <w:szCs w:val="24"/>
          <w:lang w:val="en-US" w:bidi="en-US"/>
          <w14:ligatures w14:val="none"/>
        </w:rPr>
        <w:t>Unlisted Subsidiary</w:t>
      </w:r>
      <w:r w:rsidRPr="00437AA5">
        <w:rPr>
          <w:rFonts w:ascii="Times New Roman" w:eastAsia="Calibri" w:hAnsi="Times New Roman" w:cs="Times New Roman"/>
          <w:kern w:val="0"/>
          <w:sz w:val="24"/>
          <w:szCs w:val="24"/>
          <w:lang w:val="en-US" w:bidi="en-US"/>
          <w14:ligatures w14:val="none"/>
        </w:rPr>
        <w:t>" means a Subsidiary of the Company whose shares are not listed on any stock exchange.</w:t>
      </w:r>
    </w:p>
    <w:p w14:paraId="01C56BDF"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p>
    <w:p w14:paraId="44A19A0C" w14:textId="77777777" w:rsidR="00927A56"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 xml:space="preserve">Any other term not defined herein shall have the same meaning as defined in the Act, the SEBI Listing </w:t>
      </w:r>
      <w:proofErr w:type="gramStart"/>
      <w:r w:rsidRPr="00437AA5">
        <w:rPr>
          <w:rFonts w:ascii="Times New Roman" w:eastAsia="Calibri" w:hAnsi="Times New Roman" w:cs="Times New Roman"/>
          <w:kern w:val="0"/>
          <w:sz w:val="24"/>
          <w:szCs w:val="24"/>
          <w:lang w:val="en-US" w:bidi="en-US"/>
          <w14:ligatures w14:val="none"/>
        </w:rPr>
        <w:t>Regulations</w:t>
      </w:r>
      <w:proofErr w:type="gramEnd"/>
      <w:r w:rsidRPr="00437AA5">
        <w:rPr>
          <w:rFonts w:ascii="Times New Roman" w:eastAsia="Calibri" w:hAnsi="Times New Roman" w:cs="Times New Roman"/>
          <w:kern w:val="0"/>
          <w:sz w:val="24"/>
          <w:szCs w:val="24"/>
          <w:lang w:val="en-US" w:bidi="en-US"/>
          <w14:ligatures w14:val="none"/>
        </w:rPr>
        <w:t xml:space="preserve"> or any other applicable regulations.</w:t>
      </w:r>
      <w:r w:rsidR="00927A56">
        <w:rPr>
          <w:rFonts w:ascii="Times New Roman" w:eastAsia="Calibri" w:hAnsi="Times New Roman" w:cs="Times New Roman"/>
          <w:kern w:val="0"/>
          <w:sz w:val="24"/>
          <w:szCs w:val="24"/>
          <w:lang w:val="en-US" w:bidi="en-US"/>
          <w14:ligatures w14:val="none"/>
        </w:rPr>
        <w:t xml:space="preserve"> </w:t>
      </w:r>
    </w:p>
    <w:p w14:paraId="30F56CDA" w14:textId="77777777" w:rsidR="00927A56" w:rsidRDefault="00927A56" w:rsidP="00D1238F">
      <w:pPr>
        <w:spacing w:after="0" w:line="240" w:lineRule="auto"/>
        <w:jc w:val="both"/>
        <w:rPr>
          <w:rFonts w:ascii="Times New Roman" w:eastAsia="Calibri" w:hAnsi="Times New Roman" w:cs="Times New Roman"/>
          <w:kern w:val="0"/>
          <w:sz w:val="24"/>
          <w:szCs w:val="24"/>
          <w:lang w:val="en-US" w:bidi="en-US"/>
          <w14:ligatures w14:val="none"/>
        </w:rPr>
      </w:pPr>
    </w:p>
    <w:p w14:paraId="5656FB76" w14:textId="04A8E02E" w:rsidR="00927A56" w:rsidRPr="00927A56" w:rsidRDefault="00927A56" w:rsidP="00927A56">
      <w:pPr>
        <w:pStyle w:val="ListParagraph"/>
        <w:numPr>
          <w:ilvl w:val="0"/>
          <w:numId w:val="3"/>
        </w:numPr>
        <w:tabs>
          <w:tab w:val="num" w:pos="426"/>
        </w:tabs>
        <w:spacing w:after="0" w:line="240" w:lineRule="auto"/>
        <w:ind w:left="426" w:hanging="426"/>
        <w:jc w:val="both"/>
        <w:outlineLvl w:val="0"/>
        <w:rPr>
          <w:rFonts w:ascii="Times New Roman" w:eastAsia="Times New Roman" w:hAnsi="Times New Roman" w:cs="Times New Roman"/>
          <w:b/>
          <w:bCs/>
          <w:caps/>
          <w:kern w:val="0"/>
          <w:sz w:val="24"/>
          <w:szCs w:val="24"/>
          <w:lang w:val="en-US"/>
          <w14:ligatures w14:val="none"/>
        </w:rPr>
      </w:pPr>
      <w:r w:rsidRPr="00927A56">
        <w:rPr>
          <w:rFonts w:ascii="Times New Roman" w:eastAsia="Times New Roman" w:hAnsi="Times New Roman" w:cs="Times New Roman"/>
          <w:b/>
          <w:bCs/>
          <w:caps/>
          <w:kern w:val="0"/>
          <w:sz w:val="24"/>
          <w:szCs w:val="24"/>
          <w:lang w:val="en-US"/>
          <w14:ligatures w14:val="none"/>
        </w:rPr>
        <w:t>Interpretation</w:t>
      </w:r>
    </w:p>
    <w:p w14:paraId="1E94AA80" w14:textId="77777777" w:rsidR="00927A56" w:rsidRDefault="00927A56" w:rsidP="00D1238F">
      <w:pPr>
        <w:spacing w:after="0" w:line="240" w:lineRule="auto"/>
        <w:jc w:val="both"/>
        <w:rPr>
          <w:rFonts w:ascii="Times New Roman" w:eastAsia="Calibri" w:hAnsi="Times New Roman" w:cs="Times New Roman"/>
          <w:kern w:val="0"/>
          <w:sz w:val="24"/>
          <w:szCs w:val="24"/>
          <w:lang w:val="en-US" w:bidi="en-US"/>
          <w14:ligatures w14:val="none"/>
        </w:rPr>
      </w:pPr>
    </w:p>
    <w:p w14:paraId="0DC80AD4" w14:textId="366D6A52" w:rsidR="00437AA5" w:rsidRPr="00437AA5" w:rsidRDefault="00927A56" w:rsidP="00D1238F">
      <w:pPr>
        <w:spacing w:after="0" w:line="240" w:lineRule="auto"/>
        <w:jc w:val="both"/>
        <w:rPr>
          <w:rFonts w:ascii="Times New Roman" w:eastAsia="Calibri" w:hAnsi="Times New Roman" w:cs="Times New Roman"/>
          <w:kern w:val="0"/>
          <w:sz w:val="24"/>
          <w:szCs w:val="24"/>
          <w:lang w:val="en-US" w:bidi="en-US"/>
          <w14:ligatures w14:val="none"/>
        </w:rPr>
      </w:pPr>
      <w:r w:rsidRPr="00927A56">
        <w:rPr>
          <w:rFonts w:ascii="Times New Roman" w:eastAsia="Calibri" w:hAnsi="Times New Roman" w:cs="Times New Roman"/>
          <w:kern w:val="0"/>
          <w:sz w:val="24"/>
          <w:szCs w:val="24"/>
          <w:lang w:val="en-US" w:bidi="en-US"/>
          <w14:ligatures w14:val="none"/>
        </w:rPr>
        <w:t>In any circumstance where the terms of this Policy are inconsistent with any existing or newly enacted law, rule, regulation or standard governing the Company, the said law, rule, regulation or standard will take precedence over this Policy.</w:t>
      </w:r>
    </w:p>
    <w:p w14:paraId="4E541F10" w14:textId="77777777" w:rsidR="00437AA5" w:rsidRPr="00437AA5" w:rsidRDefault="00437AA5" w:rsidP="00437AA5">
      <w:pPr>
        <w:spacing w:after="0" w:line="240" w:lineRule="auto"/>
        <w:ind w:left="720"/>
        <w:jc w:val="both"/>
        <w:outlineLvl w:val="0"/>
        <w:rPr>
          <w:rFonts w:ascii="Times New Roman" w:eastAsia="Times New Roman" w:hAnsi="Times New Roman" w:cs="Times New Roman"/>
          <w:b/>
          <w:bCs/>
          <w:caps/>
          <w:kern w:val="0"/>
          <w:sz w:val="24"/>
          <w:szCs w:val="24"/>
          <w:lang w:val="en-US"/>
          <w14:ligatures w14:val="none"/>
        </w:rPr>
      </w:pPr>
    </w:p>
    <w:p w14:paraId="0C389490" w14:textId="77777777" w:rsidR="00437AA5" w:rsidRPr="00437AA5" w:rsidRDefault="00437AA5" w:rsidP="00D1238F">
      <w:pPr>
        <w:pStyle w:val="ListParagraph"/>
        <w:numPr>
          <w:ilvl w:val="0"/>
          <w:numId w:val="3"/>
        </w:numPr>
        <w:tabs>
          <w:tab w:val="num" w:pos="426"/>
        </w:tabs>
        <w:spacing w:after="0" w:line="240" w:lineRule="auto"/>
        <w:ind w:left="426" w:hanging="426"/>
        <w:jc w:val="both"/>
        <w:outlineLvl w:val="0"/>
        <w:rPr>
          <w:rFonts w:ascii="Times New Roman" w:eastAsia="Times New Roman" w:hAnsi="Times New Roman" w:cs="Times New Roman"/>
          <w:b/>
          <w:bCs/>
          <w:caps/>
          <w:kern w:val="0"/>
          <w:sz w:val="24"/>
          <w:szCs w:val="24"/>
          <w:lang w:val="en-US"/>
          <w14:ligatures w14:val="none"/>
        </w:rPr>
      </w:pPr>
      <w:r w:rsidRPr="00437AA5">
        <w:rPr>
          <w:rFonts w:ascii="Times New Roman" w:eastAsia="Times New Roman" w:hAnsi="Times New Roman" w:cs="Times New Roman"/>
          <w:b/>
          <w:bCs/>
          <w:caps/>
          <w:kern w:val="0"/>
          <w:sz w:val="24"/>
          <w:szCs w:val="24"/>
          <w:lang w:val="en-US"/>
          <w14:ligatures w14:val="none"/>
        </w:rPr>
        <w:t>Criteria for determining the material subsidaries:</w:t>
      </w:r>
    </w:p>
    <w:p w14:paraId="71A8136E" w14:textId="77777777" w:rsidR="00437AA5" w:rsidRPr="00437AA5" w:rsidRDefault="00437AA5" w:rsidP="00437AA5">
      <w:pPr>
        <w:spacing w:after="0" w:line="240" w:lineRule="auto"/>
        <w:ind w:left="720"/>
        <w:jc w:val="both"/>
        <w:rPr>
          <w:rFonts w:ascii="Times New Roman" w:eastAsia="Calibri" w:hAnsi="Times New Roman" w:cs="Times New Roman"/>
          <w:kern w:val="0"/>
          <w:sz w:val="24"/>
          <w:szCs w:val="24"/>
          <w:lang w:val="en-US"/>
          <w14:ligatures w14:val="none"/>
        </w:rPr>
      </w:pPr>
    </w:p>
    <w:p w14:paraId="57FE48DD"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14:ligatures w14:val="none"/>
        </w:rPr>
        <w:t xml:space="preserve">A </w:t>
      </w:r>
      <w:r w:rsidRPr="00437AA5">
        <w:rPr>
          <w:rFonts w:ascii="Times New Roman" w:eastAsia="Calibri" w:hAnsi="Times New Roman" w:cs="Times New Roman"/>
          <w:kern w:val="0"/>
          <w:sz w:val="24"/>
          <w:szCs w:val="24"/>
          <w:lang w:val="en-US" w:bidi="en-US"/>
          <w14:ligatures w14:val="none"/>
        </w:rPr>
        <w:t>Subsidiary of the Company shall be regarded as Material Subsidiary if it falls under the criteria of the definition provided above.</w:t>
      </w:r>
    </w:p>
    <w:p w14:paraId="513E2153" w14:textId="77777777" w:rsidR="00437AA5" w:rsidRPr="00437AA5" w:rsidRDefault="00437AA5" w:rsidP="00437AA5">
      <w:pPr>
        <w:spacing w:after="0" w:line="240" w:lineRule="auto"/>
        <w:ind w:left="720"/>
        <w:jc w:val="both"/>
        <w:rPr>
          <w:rFonts w:ascii="Times New Roman" w:eastAsia="Calibri" w:hAnsi="Times New Roman" w:cs="Times New Roman"/>
          <w:kern w:val="0"/>
          <w:sz w:val="24"/>
          <w:szCs w:val="24"/>
          <w:lang w:val="en-US" w:bidi="en-US"/>
          <w14:ligatures w14:val="none"/>
        </w:rPr>
      </w:pPr>
    </w:p>
    <w:p w14:paraId="57913B3A" w14:textId="77777777" w:rsidR="00437AA5" w:rsidRPr="00437AA5" w:rsidRDefault="00437AA5" w:rsidP="00D1238F">
      <w:pPr>
        <w:spacing w:after="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The Audit Committee shall review such details / information as may be required to determine the ‘Material Subsidiaries’ from time to time.</w:t>
      </w:r>
    </w:p>
    <w:p w14:paraId="799A043F" w14:textId="77777777" w:rsidR="00437AA5" w:rsidRPr="00437AA5" w:rsidRDefault="00437AA5" w:rsidP="00437AA5">
      <w:pPr>
        <w:spacing w:after="0" w:line="240" w:lineRule="auto"/>
        <w:ind w:left="720"/>
        <w:jc w:val="both"/>
        <w:outlineLvl w:val="0"/>
        <w:rPr>
          <w:rFonts w:ascii="Times New Roman" w:eastAsia="Times New Roman" w:hAnsi="Times New Roman" w:cs="Times New Roman"/>
          <w:b/>
          <w:bCs/>
          <w:caps/>
          <w:color w:val="000000"/>
          <w:kern w:val="0"/>
          <w:sz w:val="24"/>
          <w:szCs w:val="24"/>
          <w:lang w:val="en-US"/>
          <w14:ligatures w14:val="none"/>
        </w:rPr>
      </w:pPr>
    </w:p>
    <w:p w14:paraId="24A1DF79" w14:textId="77777777" w:rsidR="00437AA5" w:rsidRPr="00437AA5" w:rsidRDefault="00437AA5" w:rsidP="00D1238F">
      <w:pPr>
        <w:pStyle w:val="ListParagraph"/>
        <w:numPr>
          <w:ilvl w:val="0"/>
          <w:numId w:val="3"/>
        </w:numPr>
        <w:tabs>
          <w:tab w:val="num" w:pos="426"/>
        </w:tabs>
        <w:spacing w:after="0" w:line="240" w:lineRule="auto"/>
        <w:ind w:left="426" w:hanging="426"/>
        <w:jc w:val="both"/>
        <w:outlineLvl w:val="0"/>
        <w:rPr>
          <w:rFonts w:ascii="Times New Roman" w:eastAsia="Times New Roman" w:hAnsi="Times New Roman" w:cs="Times New Roman"/>
          <w:b/>
          <w:bCs/>
          <w:caps/>
          <w:color w:val="000000"/>
          <w:kern w:val="0"/>
          <w:sz w:val="24"/>
          <w:szCs w:val="24"/>
          <w:lang w:val="en-US"/>
          <w14:ligatures w14:val="none"/>
        </w:rPr>
      </w:pPr>
      <w:r w:rsidRPr="00437AA5">
        <w:rPr>
          <w:rFonts w:ascii="Times New Roman" w:eastAsia="Times New Roman" w:hAnsi="Times New Roman" w:cs="Times New Roman"/>
          <w:b/>
          <w:bCs/>
          <w:caps/>
          <w:color w:val="000000"/>
          <w:kern w:val="0"/>
          <w:sz w:val="24"/>
          <w:szCs w:val="24"/>
          <w:lang w:val="en-US"/>
          <w14:ligatures w14:val="none"/>
        </w:rPr>
        <w:t xml:space="preserve">Guiding Principles </w:t>
      </w:r>
    </w:p>
    <w:p w14:paraId="7106DEB9" w14:textId="77777777" w:rsidR="00437AA5" w:rsidRPr="00437AA5" w:rsidRDefault="00437AA5" w:rsidP="00437AA5">
      <w:pPr>
        <w:widowControl w:val="0"/>
        <w:spacing w:after="0" w:line="240" w:lineRule="auto"/>
        <w:ind w:left="709"/>
        <w:jc w:val="both"/>
        <w:rPr>
          <w:rFonts w:ascii="Times New Roman" w:eastAsia="Calibri" w:hAnsi="Times New Roman" w:cs="Times New Roman"/>
          <w:color w:val="000000"/>
          <w:kern w:val="0"/>
          <w:sz w:val="24"/>
          <w:szCs w:val="24"/>
          <w:lang w:val="en-US"/>
          <w14:ligatures w14:val="none"/>
        </w:rPr>
      </w:pPr>
    </w:p>
    <w:p w14:paraId="2F9B6122" w14:textId="77777777" w:rsidR="00437AA5" w:rsidRPr="00437AA5" w:rsidRDefault="00437AA5" w:rsidP="00D1238F">
      <w:pPr>
        <w:widowControl w:val="0"/>
        <w:spacing w:after="0" w:line="240" w:lineRule="auto"/>
        <w:jc w:val="both"/>
        <w:rPr>
          <w:rFonts w:ascii="Times New Roman" w:eastAsia="Calibri" w:hAnsi="Times New Roman" w:cs="Times New Roman"/>
          <w:kern w:val="0"/>
          <w:sz w:val="24"/>
          <w:szCs w:val="24"/>
          <w:lang w:val="en-US"/>
          <w14:ligatures w14:val="none"/>
        </w:rPr>
      </w:pPr>
      <w:r w:rsidRPr="00437AA5">
        <w:rPr>
          <w:rFonts w:ascii="Times New Roman" w:eastAsia="Calibri" w:hAnsi="Times New Roman" w:cs="Times New Roman"/>
          <w:color w:val="000000"/>
          <w:kern w:val="0"/>
          <w:sz w:val="24"/>
          <w:szCs w:val="24"/>
          <w:lang w:val="en-US"/>
          <w14:ligatures w14:val="none"/>
        </w:rPr>
        <w:t>Material Subsidiary of the Company would be identified, if any, as a one-time exercise annually and such exercise may be done during each financial year and the conclusion placed before the Audit Committee and the Board of the Company. The identification may be conducted soon after preparation of annual accounts and the outcome will be placed before the Audit Committee or Board</w:t>
      </w:r>
      <w:proofErr w:type="gramStart"/>
      <w:r w:rsidRPr="00437AA5">
        <w:rPr>
          <w:rFonts w:ascii="Times New Roman" w:eastAsia="Calibri" w:hAnsi="Times New Roman" w:cs="Times New Roman"/>
          <w:color w:val="000000"/>
          <w:kern w:val="0"/>
          <w:sz w:val="24"/>
          <w:szCs w:val="24"/>
          <w:lang w:val="en-US"/>
          <w14:ligatures w14:val="none"/>
        </w:rPr>
        <w:t>, as the case may be, in</w:t>
      </w:r>
      <w:proofErr w:type="gramEnd"/>
      <w:r w:rsidRPr="00437AA5">
        <w:rPr>
          <w:rFonts w:ascii="Times New Roman" w:eastAsia="Calibri" w:hAnsi="Times New Roman" w:cs="Times New Roman"/>
          <w:color w:val="000000"/>
          <w:kern w:val="0"/>
          <w:sz w:val="24"/>
          <w:szCs w:val="24"/>
          <w:lang w:val="en-US"/>
          <w14:ligatures w14:val="none"/>
        </w:rPr>
        <w:t xml:space="preserve"> the meeting where the annual audited accounts of the Company are considered.</w:t>
      </w:r>
    </w:p>
    <w:p w14:paraId="76EA2DFD" w14:textId="77777777" w:rsidR="00437AA5" w:rsidRPr="00437AA5" w:rsidRDefault="00437AA5" w:rsidP="00437AA5">
      <w:pPr>
        <w:spacing w:after="0" w:line="240" w:lineRule="auto"/>
        <w:ind w:left="720"/>
        <w:jc w:val="both"/>
        <w:outlineLvl w:val="0"/>
        <w:rPr>
          <w:rFonts w:ascii="Times New Roman" w:eastAsia="Times New Roman" w:hAnsi="Times New Roman" w:cs="Times New Roman"/>
          <w:b/>
          <w:bCs/>
          <w:caps/>
          <w:color w:val="000000"/>
          <w:kern w:val="0"/>
          <w:sz w:val="24"/>
          <w:szCs w:val="24"/>
          <w:lang w:val="en-US"/>
          <w14:ligatures w14:val="none"/>
        </w:rPr>
      </w:pPr>
    </w:p>
    <w:p w14:paraId="10F33E8C" w14:textId="77777777" w:rsidR="00437AA5" w:rsidRPr="00437AA5" w:rsidRDefault="00437AA5" w:rsidP="00D1238F">
      <w:pPr>
        <w:pStyle w:val="ListParagraph"/>
        <w:numPr>
          <w:ilvl w:val="0"/>
          <w:numId w:val="3"/>
        </w:numPr>
        <w:tabs>
          <w:tab w:val="num" w:pos="426"/>
        </w:tabs>
        <w:spacing w:after="0" w:line="240" w:lineRule="auto"/>
        <w:ind w:left="426" w:hanging="426"/>
        <w:jc w:val="both"/>
        <w:outlineLvl w:val="0"/>
        <w:rPr>
          <w:rFonts w:ascii="Times New Roman" w:eastAsia="Times New Roman" w:hAnsi="Times New Roman" w:cs="Times New Roman"/>
          <w:b/>
          <w:bCs/>
          <w:caps/>
          <w:color w:val="000000"/>
          <w:kern w:val="0"/>
          <w:sz w:val="24"/>
          <w:szCs w:val="24"/>
          <w:lang w:val="en-US"/>
          <w14:ligatures w14:val="none"/>
        </w:rPr>
      </w:pPr>
      <w:r w:rsidRPr="00437AA5">
        <w:rPr>
          <w:rFonts w:ascii="Times New Roman" w:eastAsia="Times New Roman" w:hAnsi="Times New Roman" w:cs="Times New Roman"/>
          <w:b/>
          <w:bCs/>
          <w:caps/>
          <w:color w:val="000000"/>
          <w:kern w:val="0"/>
          <w:sz w:val="24"/>
          <w:szCs w:val="24"/>
          <w:lang w:val="en-US"/>
          <w14:ligatures w14:val="none"/>
        </w:rPr>
        <w:t>Governance of Material subsidiaries:</w:t>
      </w:r>
    </w:p>
    <w:p w14:paraId="5EB3293F" w14:textId="77777777" w:rsidR="00437AA5" w:rsidRPr="00437AA5" w:rsidRDefault="00437AA5" w:rsidP="00437AA5">
      <w:pPr>
        <w:spacing w:after="0" w:line="240" w:lineRule="auto"/>
        <w:ind w:left="720"/>
        <w:jc w:val="both"/>
        <w:outlineLvl w:val="0"/>
        <w:rPr>
          <w:rFonts w:ascii="Times New Roman" w:eastAsia="Times New Roman" w:hAnsi="Times New Roman" w:cs="Times New Roman"/>
          <w:b/>
          <w:bCs/>
          <w:caps/>
          <w:color w:val="000000"/>
          <w:kern w:val="0"/>
          <w:sz w:val="24"/>
          <w:szCs w:val="24"/>
          <w:lang w:val="en-US"/>
          <w14:ligatures w14:val="none"/>
        </w:rPr>
      </w:pPr>
    </w:p>
    <w:p w14:paraId="1A422C0F" w14:textId="5C96DA88" w:rsidR="00437AA5" w:rsidRPr="00D1238F" w:rsidRDefault="00437AA5" w:rsidP="00D1238F">
      <w:pPr>
        <w:pStyle w:val="ListParagraph"/>
        <w:widowControl w:val="0"/>
        <w:numPr>
          <w:ilvl w:val="0"/>
          <w:numId w:val="4"/>
        </w:numPr>
        <w:tabs>
          <w:tab w:val="num" w:pos="1276"/>
        </w:tabs>
        <w:spacing w:after="240" w:line="240" w:lineRule="auto"/>
        <w:jc w:val="both"/>
        <w:outlineLvl w:val="3"/>
        <w:rPr>
          <w:rFonts w:ascii="Times New Roman" w:eastAsia="Times New Roman" w:hAnsi="Times New Roman" w:cs="Times New Roman"/>
          <w:b/>
          <w:bCs/>
          <w:iCs/>
          <w:kern w:val="0"/>
          <w:sz w:val="24"/>
          <w:szCs w:val="24"/>
          <w:u w:val="single"/>
          <w:lang w:val="en-US" w:bidi="en-US"/>
          <w14:ligatures w14:val="none"/>
        </w:rPr>
      </w:pPr>
      <w:r w:rsidRPr="00D1238F">
        <w:rPr>
          <w:rFonts w:ascii="Times New Roman" w:eastAsia="Times New Roman" w:hAnsi="Times New Roman" w:cs="Times New Roman"/>
          <w:b/>
          <w:bCs/>
          <w:iCs/>
          <w:kern w:val="0"/>
          <w:sz w:val="24"/>
          <w:szCs w:val="24"/>
          <w:u w:val="single"/>
          <w:lang w:val="en-US" w:bidi="en-US"/>
          <w14:ligatures w14:val="none"/>
        </w:rPr>
        <w:t>Appointment of Independent Director</w:t>
      </w:r>
    </w:p>
    <w:p w14:paraId="77A0EA93" w14:textId="77777777" w:rsidR="00437AA5" w:rsidRPr="00437AA5" w:rsidRDefault="00437AA5" w:rsidP="00D1238F">
      <w:pPr>
        <w:widowControl w:val="0"/>
        <w:spacing w:after="24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At least one Independent Director on the Board shall be appointed as a director on the board of directors of an unlisted Material Subsidiary, whether incorporated in India or not.</w:t>
      </w:r>
    </w:p>
    <w:p w14:paraId="73541345" w14:textId="3DF9A799" w:rsidR="00437AA5" w:rsidRPr="00437AA5" w:rsidRDefault="00437AA5" w:rsidP="00D1238F">
      <w:pPr>
        <w:widowControl w:val="0"/>
        <w:spacing w:after="240" w:line="240" w:lineRule="auto"/>
        <w:jc w:val="both"/>
        <w:rPr>
          <w:rFonts w:ascii="Times New Roman" w:eastAsia="Calibri" w:hAnsi="Times New Roman" w:cs="Times New Roman"/>
          <w:kern w:val="0"/>
          <w:sz w:val="24"/>
          <w:szCs w:val="24"/>
          <w:lang w:val="en-US" w:bidi="en-US"/>
          <w14:ligatures w14:val="none"/>
        </w:rPr>
      </w:pPr>
      <w:r w:rsidRPr="00437AA5">
        <w:rPr>
          <w:rFonts w:ascii="Times New Roman" w:eastAsia="Calibri" w:hAnsi="Times New Roman" w:cs="Times New Roman"/>
          <w:kern w:val="0"/>
          <w:sz w:val="24"/>
          <w:szCs w:val="24"/>
          <w:lang w:val="en-US" w:bidi="en-US"/>
          <w14:ligatures w14:val="none"/>
        </w:rPr>
        <w:t xml:space="preserve">Notwithstanding anything contrary contained in this Policy, for the purpose of </w:t>
      </w:r>
      <w:r w:rsidR="00373DF4">
        <w:rPr>
          <w:rFonts w:ascii="Times New Roman" w:eastAsia="Calibri" w:hAnsi="Times New Roman" w:cs="Times New Roman"/>
          <w:kern w:val="0"/>
          <w:sz w:val="24"/>
          <w:szCs w:val="24"/>
          <w:lang w:val="en-US" w:bidi="en-US"/>
          <w14:ligatures w14:val="none"/>
        </w:rPr>
        <w:t xml:space="preserve">this </w:t>
      </w:r>
      <w:r w:rsidRPr="00437AA5">
        <w:rPr>
          <w:rFonts w:ascii="Times New Roman" w:eastAsia="Calibri" w:hAnsi="Times New Roman" w:cs="Times New Roman"/>
          <w:kern w:val="0"/>
          <w:sz w:val="24"/>
          <w:szCs w:val="24"/>
          <w:lang w:val="en-US" w:bidi="en-US"/>
          <w14:ligatures w14:val="none"/>
        </w:rPr>
        <w:t xml:space="preserve">Clause </w:t>
      </w:r>
      <w:r w:rsidR="00373DF4">
        <w:rPr>
          <w:rFonts w:ascii="Times New Roman" w:eastAsia="Calibri" w:hAnsi="Times New Roman" w:cs="Times New Roman"/>
          <w:kern w:val="0"/>
          <w:sz w:val="24"/>
          <w:szCs w:val="24"/>
          <w:lang w:val="en-US" w:bidi="en-US"/>
          <w14:ligatures w14:val="none"/>
        </w:rPr>
        <w:t>7</w:t>
      </w:r>
      <w:r w:rsidRPr="00437AA5">
        <w:rPr>
          <w:rFonts w:ascii="Times New Roman" w:eastAsia="Calibri" w:hAnsi="Times New Roman" w:cs="Times New Roman"/>
          <w:kern w:val="0"/>
          <w:sz w:val="24"/>
          <w:szCs w:val="24"/>
          <w:lang w:val="en-US" w:bidi="en-US"/>
          <w14:ligatures w14:val="none"/>
        </w:rPr>
        <w:t xml:space="preserve">(a), the term “Material Subsidiary” shall mean a subsidiary, whose </w:t>
      </w:r>
      <w:r w:rsidR="00802530">
        <w:rPr>
          <w:rFonts w:ascii="Times New Roman" w:eastAsia="Calibri" w:hAnsi="Times New Roman" w:cs="Times New Roman"/>
          <w:kern w:val="0"/>
          <w:sz w:val="24"/>
          <w:szCs w:val="24"/>
          <w:lang w:val="en-US" w:bidi="en-US"/>
          <w14:ligatures w14:val="none"/>
        </w:rPr>
        <w:t>turnover</w:t>
      </w:r>
      <w:r w:rsidRPr="00437AA5">
        <w:rPr>
          <w:rFonts w:ascii="Times New Roman" w:eastAsia="Calibri" w:hAnsi="Times New Roman" w:cs="Times New Roman"/>
          <w:kern w:val="0"/>
          <w:sz w:val="24"/>
          <w:szCs w:val="24"/>
          <w:lang w:val="en-US" w:bidi="en-US"/>
          <w14:ligatures w14:val="none"/>
        </w:rPr>
        <w:t xml:space="preserve"> or net worth exceeds </w:t>
      </w:r>
      <w:r w:rsidR="00433DD8">
        <w:rPr>
          <w:rFonts w:ascii="Times New Roman" w:eastAsia="Calibri" w:hAnsi="Times New Roman" w:cs="Times New Roman"/>
          <w:kern w:val="0"/>
          <w:sz w:val="24"/>
          <w:szCs w:val="24"/>
          <w:lang w:val="en-US" w:bidi="en-US"/>
          <w14:ligatures w14:val="none"/>
        </w:rPr>
        <w:t>20%</w:t>
      </w:r>
      <w:r w:rsidRPr="00437AA5">
        <w:rPr>
          <w:rFonts w:ascii="Times New Roman" w:eastAsia="Calibri" w:hAnsi="Times New Roman" w:cs="Times New Roman"/>
          <w:kern w:val="0"/>
          <w:sz w:val="24"/>
          <w:szCs w:val="24"/>
          <w:lang w:val="en-US" w:bidi="en-US"/>
          <w14:ligatures w14:val="none"/>
        </w:rPr>
        <w:t xml:space="preserve"> of the consolidated </w:t>
      </w:r>
      <w:r w:rsidR="00802530">
        <w:rPr>
          <w:rFonts w:ascii="Times New Roman" w:eastAsia="Calibri" w:hAnsi="Times New Roman" w:cs="Times New Roman"/>
          <w:kern w:val="0"/>
          <w:sz w:val="24"/>
          <w:szCs w:val="24"/>
          <w:lang w:val="en-US" w:bidi="en-US"/>
          <w14:ligatures w14:val="none"/>
        </w:rPr>
        <w:t>turnover</w:t>
      </w:r>
      <w:r w:rsidRPr="00437AA5">
        <w:rPr>
          <w:rFonts w:ascii="Times New Roman" w:eastAsia="Calibri" w:hAnsi="Times New Roman" w:cs="Times New Roman"/>
          <w:kern w:val="0"/>
          <w:sz w:val="24"/>
          <w:szCs w:val="24"/>
          <w:lang w:val="en-US" w:bidi="en-US"/>
          <w14:ligatures w14:val="none"/>
        </w:rPr>
        <w:t xml:space="preserve"> or net worth respectively, of the Company and its Subsidiaries in the immediately preceding accounting year.</w:t>
      </w:r>
    </w:p>
    <w:p w14:paraId="7B74204B" w14:textId="77777777" w:rsidR="00437AA5" w:rsidRPr="00437AA5" w:rsidRDefault="00437AA5" w:rsidP="00D1238F">
      <w:pPr>
        <w:pStyle w:val="ListParagraph"/>
        <w:widowControl w:val="0"/>
        <w:numPr>
          <w:ilvl w:val="0"/>
          <w:numId w:val="4"/>
        </w:numPr>
        <w:tabs>
          <w:tab w:val="num" w:pos="1276"/>
        </w:tabs>
        <w:spacing w:after="240" w:line="240" w:lineRule="auto"/>
        <w:jc w:val="both"/>
        <w:outlineLvl w:val="3"/>
        <w:rPr>
          <w:rFonts w:ascii="Times New Roman" w:eastAsia="Times New Roman" w:hAnsi="Times New Roman" w:cs="Times New Roman"/>
          <w:b/>
          <w:bCs/>
          <w:iCs/>
          <w:kern w:val="0"/>
          <w:sz w:val="24"/>
          <w:szCs w:val="24"/>
          <w:u w:val="single"/>
          <w:lang w:val="en-US" w:bidi="en-US"/>
          <w14:ligatures w14:val="none"/>
        </w:rPr>
      </w:pPr>
      <w:r w:rsidRPr="00437AA5">
        <w:rPr>
          <w:rFonts w:ascii="Times New Roman" w:eastAsia="Times New Roman" w:hAnsi="Times New Roman" w:cs="Times New Roman"/>
          <w:b/>
          <w:bCs/>
          <w:iCs/>
          <w:color w:val="233445"/>
          <w:kern w:val="0"/>
          <w:sz w:val="24"/>
          <w:szCs w:val="24"/>
          <w:u w:val="single"/>
          <w:lang w:val="en-US"/>
          <w14:ligatures w14:val="none"/>
        </w:rPr>
        <w:t xml:space="preserve">Matter </w:t>
      </w:r>
      <w:r w:rsidRPr="00437AA5">
        <w:rPr>
          <w:rFonts w:ascii="Times New Roman" w:eastAsia="Times New Roman" w:hAnsi="Times New Roman" w:cs="Times New Roman"/>
          <w:b/>
          <w:bCs/>
          <w:iCs/>
          <w:kern w:val="0"/>
          <w:sz w:val="24"/>
          <w:szCs w:val="24"/>
          <w:u w:val="single"/>
          <w:lang w:val="en-US"/>
          <w14:ligatures w14:val="none"/>
        </w:rPr>
        <w:t>to be reviewed by the Audit Committee</w:t>
      </w:r>
    </w:p>
    <w:p w14:paraId="3107E28B" w14:textId="77777777" w:rsidR="00437AA5" w:rsidRPr="00437AA5" w:rsidRDefault="00437AA5" w:rsidP="00D1238F">
      <w:pPr>
        <w:widowControl w:val="0"/>
        <w:spacing w:after="0" w:line="240" w:lineRule="auto"/>
        <w:jc w:val="both"/>
        <w:rPr>
          <w:rFonts w:ascii="Times New Roman" w:eastAsia="Calibri" w:hAnsi="Times New Roman" w:cs="Times New Roman"/>
          <w:kern w:val="0"/>
          <w:sz w:val="24"/>
          <w:szCs w:val="24"/>
          <w:lang w:val="en-US"/>
          <w14:ligatures w14:val="none"/>
        </w:rPr>
      </w:pPr>
      <w:r w:rsidRPr="00437AA5">
        <w:rPr>
          <w:rFonts w:ascii="Times New Roman" w:eastAsia="Calibri" w:hAnsi="Times New Roman" w:cs="Times New Roman"/>
          <w:color w:val="000000"/>
          <w:kern w:val="0"/>
          <w:sz w:val="24"/>
          <w:szCs w:val="24"/>
          <w:lang w:val="en-US"/>
          <w14:ligatures w14:val="none"/>
        </w:rPr>
        <w:t>The Audit Committee shall, in line, review:</w:t>
      </w:r>
      <w:bookmarkStart w:id="0" w:name="bookmark11"/>
      <w:bookmarkEnd w:id="0"/>
    </w:p>
    <w:p w14:paraId="168ACDBC" w14:textId="77777777" w:rsidR="00437AA5" w:rsidRPr="00437AA5" w:rsidRDefault="00437AA5" w:rsidP="00D1238F">
      <w:pPr>
        <w:widowControl w:val="0"/>
        <w:numPr>
          <w:ilvl w:val="0"/>
          <w:numId w:val="1"/>
        </w:numPr>
        <w:spacing w:after="0" w:line="240" w:lineRule="auto"/>
        <w:ind w:left="567"/>
        <w:jc w:val="both"/>
        <w:rPr>
          <w:rFonts w:ascii="Times New Roman" w:eastAsia="Calibri" w:hAnsi="Times New Roman" w:cs="Times New Roman"/>
          <w:color w:val="000000"/>
          <w:kern w:val="0"/>
          <w:sz w:val="24"/>
          <w:szCs w:val="24"/>
          <w:lang w:val="en-US"/>
          <w14:ligatures w14:val="none"/>
        </w:rPr>
      </w:pPr>
      <w:r w:rsidRPr="00437AA5">
        <w:rPr>
          <w:rFonts w:ascii="Times New Roman" w:eastAsia="Calibri" w:hAnsi="Times New Roman" w:cs="Times New Roman"/>
          <w:color w:val="000000"/>
          <w:kern w:val="0"/>
          <w:sz w:val="24"/>
          <w:szCs w:val="24"/>
          <w:lang w:val="en-US"/>
          <w14:ligatures w14:val="none"/>
        </w:rPr>
        <w:t xml:space="preserve">the financial statements, </w:t>
      </w:r>
      <w:proofErr w:type="gramStart"/>
      <w:r w:rsidRPr="00437AA5">
        <w:rPr>
          <w:rFonts w:ascii="Times New Roman" w:eastAsia="Calibri" w:hAnsi="Times New Roman" w:cs="Times New Roman"/>
          <w:color w:val="000000"/>
          <w:kern w:val="0"/>
          <w:sz w:val="24"/>
          <w:szCs w:val="24"/>
          <w:lang w:val="en-US"/>
          <w14:ligatures w14:val="none"/>
        </w:rPr>
        <w:t>in particular,</w:t>
      </w:r>
      <w:proofErr w:type="gramEnd"/>
      <w:r w:rsidRPr="00437AA5">
        <w:rPr>
          <w:rFonts w:ascii="Times New Roman" w:eastAsia="Calibri" w:hAnsi="Times New Roman" w:cs="Times New Roman"/>
          <w:color w:val="000000"/>
          <w:kern w:val="0"/>
          <w:sz w:val="24"/>
          <w:szCs w:val="24"/>
          <w:lang w:val="en-US"/>
          <w14:ligatures w14:val="none"/>
        </w:rPr>
        <w:t xml:space="preserve"> the investments made by the Unlisted Subsidiary.</w:t>
      </w:r>
      <w:bookmarkStart w:id="1" w:name="bookmark12"/>
      <w:bookmarkEnd w:id="1"/>
    </w:p>
    <w:p w14:paraId="6603539A" w14:textId="77777777" w:rsidR="00437AA5" w:rsidRPr="00437AA5" w:rsidRDefault="00437AA5" w:rsidP="00D1238F">
      <w:pPr>
        <w:widowControl w:val="0"/>
        <w:numPr>
          <w:ilvl w:val="0"/>
          <w:numId w:val="1"/>
        </w:numPr>
        <w:spacing w:after="0" w:line="240" w:lineRule="auto"/>
        <w:ind w:left="567"/>
        <w:jc w:val="both"/>
        <w:rPr>
          <w:rFonts w:ascii="Times New Roman" w:eastAsia="Calibri" w:hAnsi="Times New Roman" w:cs="Times New Roman"/>
          <w:kern w:val="0"/>
          <w:sz w:val="24"/>
          <w:szCs w:val="24"/>
          <w:lang w:val="en-US"/>
          <w14:ligatures w14:val="none"/>
        </w:rPr>
      </w:pPr>
      <w:r w:rsidRPr="00437AA5">
        <w:rPr>
          <w:rFonts w:ascii="Times New Roman" w:eastAsia="Calibri" w:hAnsi="Times New Roman" w:cs="Times New Roman"/>
          <w:color w:val="000000"/>
          <w:kern w:val="0"/>
          <w:sz w:val="24"/>
          <w:szCs w:val="24"/>
          <w:lang w:val="en-US"/>
          <w14:ligatures w14:val="none"/>
        </w:rPr>
        <w:t>Utilization of loans and/ or advances from/investment in the subsidiary exceeding Rs. 100 crore or 10% of the asset size of the subsidiary, whichever is lower including existing loans/ advances/ investments.</w:t>
      </w:r>
    </w:p>
    <w:p w14:paraId="28AB1E87" w14:textId="77777777" w:rsidR="00437AA5" w:rsidRPr="00437AA5" w:rsidRDefault="00437AA5" w:rsidP="00437AA5">
      <w:pPr>
        <w:widowControl w:val="0"/>
        <w:spacing w:after="0" w:line="240" w:lineRule="auto"/>
        <w:ind w:left="1420"/>
        <w:jc w:val="both"/>
        <w:rPr>
          <w:rFonts w:ascii="Times New Roman" w:eastAsia="Calibri" w:hAnsi="Times New Roman" w:cs="Times New Roman"/>
          <w:kern w:val="0"/>
          <w:sz w:val="24"/>
          <w:szCs w:val="24"/>
          <w:lang w:val="en-US"/>
          <w14:ligatures w14:val="none"/>
        </w:rPr>
      </w:pPr>
    </w:p>
    <w:p w14:paraId="47BEE3E1" w14:textId="77777777" w:rsidR="00437AA5" w:rsidRPr="00437AA5" w:rsidRDefault="00437AA5" w:rsidP="004A57CE">
      <w:pPr>
        <w:pStyle w:val="ListParagraph"/>
        <w:widowControl w:val="0"/>
        <w:numPr>
          <w:ilvl w:val="0"/>
          <w:numId w:val="4"/>
        </w:numPr>
        <w:tabs>
          <w:tab w:val="num" w:pos="1276"/>
        </w:tabs>
        <w:spacing w:after="240" w:line="240" w:lineRule="auto"/>
        <w:jc w:val="both"/>
        <w:outlineLvl w:val="3"/>
        <w:rPr>
          <w:rFonts w:ascii="Times New Roman" w:eastAsia="Times New Roman" w:hAnsi="Times New Roman" w:cs="Times New Roman"/>
          <w:b/>
          <w:bCs/>
          <w:iCs/>
          <w:kern w:val="0"/>
          <w:sz w:val="24"/>
          <w:szCs w:val="24"/>
          <w:u w:val="single"/>
          <w:lang w:val="en-US"/>
          <w14:ligatures w14:val="none"/>
        </w:rPr>
      </w:pPr>
      <w:r w:rsidRPr="00437AA5">
        <w:rPr>
          <w:rFonts w:ascii="Times New Roman" w:eastAsia="Times New Roman" w:hAnsi="Times New Roman" w:cs="Times New Roman"/>
          <w:b/>
          <w:bCs/>
          <w:iCs/>
          <w:kern w:val="0"/>
          <w:sz w:val="24"/>
          <w:szCs w:val="24"/>
          <w:u w:val="single"/>
          <w:lang w:val="en-US"/>
          <w14:ligatures w14:val="none"/>
        </w:rPr>
        <w:t>Matter to be reviewed by the Board</w:t>
      </w:r>
    </w:p>
    <w:p w14:paraId="0139097B" w14:textId="77777777" w:rsidR="00437AA5" w:rsidRPr="00437AA5" w:rsidRDefault="00437AA5" w:rsidP="004A57CE">
      <w:pPr>
        <w:widowControl w:val="0"/>
        <w:spacing w:after="240" w:line="240" w:lineRule="auto"/>
        <w:jc w:val="both"/>
        <w:outlineLvl w:val="3"/>
        <w:rPr>
          <w:rFonts w:ascii="Times New Roman" w:eastAsia="Times New Roman" w:hAnsi="Times New Roman" w:cs="Times New Roman"/>
          <w:iCs/>
          <w:color w:val="000000"/>
          <w:kern w:val="0"/>
          <w:sz w:val="24"/>
          <w:szCs w:val="24"/>
          <w:lang w:val="en-US"/>
          <w14:ligatures w14:val="none"/>
        </w:rPr>
      </w:pPr>
      <w:r w:rsidRPr="00437AA5">
        <w:rPr>
          <w:rFonts w:ascii="Times New Roman" w:eastAsia="Times New Roman" w:hAnsi="Times New Roman" w:cs="Times New Roman"/>
          <w:iCs/>
          <w:color w:val="000000"/>
          <w:kern w:val="0"/>
          <w:sz w:val="24"/>
          <w:szCs w:val="24"/>
          <w:lang w:val="en-US"/>
          <w14:ligatures w14:val="none"/>
        </w:rPr>
        <w:t xml:space="preserve">The minutes of the meetings of the board of directors of the Unlisted Subsidiary shall be placed at the </w:t>
      </w:r>
      <w:r w:rsidRPr="00437AA5">
        <w:rPr>
          <w:rFonts w:ascii="Times New Roman" w:eastAsia="Times New Roman" w:hAnsi="Times New Roman" w:cs="Times New Roman"/>
          <w:iCs/>
          <w:color w:val="000000"/>
          <w:kern w:val="0"/>
          <w:sz w:val="24"/>
          <w:szCs w:val="24"/>
          <w:lang w:val="en-US"/>
          <w14:ligatures w14:val="none"/>
        </w:rPr>
        <w:lastRenderedPageBreak/>
        <w:t>meeting of the Board for their review and consideration.</w:t>
      </w:r>
    </w:p>
    <w:p w14:paraId="042D65E4" w14:textId="77777777" w:rsidR="00437AA5" w:rsidRPr="00437AA5" w:rsidRDefault="00437AA5" w:rsidP="004A57CE">
      <w:pPr>
        <w:widowControl w:val="0"/>
        <w:spacing w:after="240" w:line="240" w:lineRule="auto"/>
        <w:jc w:val="both"/>
        <w:outlineLvl w:val="3"/>
        <w:rPr>
          <w:rFonts w:ascii="Times New Roman" w:eastAsia="Times New Roman" w:hAnsi="Times New Roman" w:cs="Times New Roman"/>
          <w:iCs/>
          <w:color w:val="000000"/>
          <w:kern w:val="0"/>
          <w:sz w:val="24"/>
          <w:szCs w:val="24"/>
          <w:lang w:val="en-US"/>
          <w14:ligatures w14:val="none"/>
        </w:rPr>
      </w:pPr>
      <w:r w:rsidRPr="00437AA5">
        <w:rPr>
          <w:rFonts w:ascii="Times New Roman" w:eastAsia="Times New Roman" w:hAnsi="Times New Roman" w:cs="Times New Roman"/>
          <w:iCs/>
          <w:color w:val="000000"/>
          <w:kern w:val="0"/>
          <w:sz w:val="24"/>
          <w:szCs w:val="24"/>
          <w:lang w:val="en-US"/>
          <w14:ligatures w14:val="none"/>
        </w:rPr>
        <w:t xml:space="preserve">The management of the Unlisted Subsidiary shall periodically bring to the notice of the </w:t>
      </w:r>
      <w:proofErr w:type="gramStart"/>
      <w:r w:rsidRPr="00437AA5">
        <w:rPr>
          <w:rFonts w:ascii="Times New Roman" w:eastAsia="Times New Roman" w:hAnsi="Times New Roman" w:cs="Times New Roman"/>
          <w:iCs/>
          <w:color w:val="000000"/>
          <w:kern w:val="0"/>
          <w:sz w:val="24"/>
          <w:szCs w:val="24"/>
          <w:lang w:val="en-US"/>
          <w14:ligatures w14:val="none"/>
        </w:rPr>
        <w:t>Board,</w:t>
      </w:r>
      <w:proofErr w:type="gramEnd"/>
      <w:r w:rsidRPr="00437AA5">
        <w:rPr>
          <w:rFonts w:ascii="Times New Roman" w:eastAsia="Times New Roman" w:hAnsi="Times New Roman" w:cs="Times New Roman"/>
          <w:iCs/>
          <w:color w:val="000000"/>
          <w:kern w:val="0"/>
          <w:sz w:val="24"/>
          <w:szCs w:val="24"/>
          <w:lang w:val="en-US"/>
          <w14:ligatures w14:val="none"/>
        </w:rPr>
        <w:t xml:space="preserve"> a statement of all significant transactions and arrangements </w:t>
      </w:r>
      <w:proofErr w:type="gramStart"/>
      <w:r w:rsidRPr="00437AA5">
        <w:rPr>
          <w:rFonts w:ascii="Times New Roman" w:eastAsia="Times New Roman" w:hAnsi="Times New Roman" w:cs="Times New Roman"/>
          <w:iCs/>
          <w:color w:val="000000"/>
          <w:kern w:val="0"/>
          <w:sz w:val="24"/>
          <w:szCs w:val="24"/>
          <w:lang w:val="en-US"/>
          <w14:ligatures w14:val="none"/>
        </w:rPr>
        <w:t>entered into</w:t>
      </w:r>
      <w:proofErr w:type="gramEnd"/>
      <w:r w:rsidRPr="00437AA5">
        <w:rPr>
          <w:rFonts w:ascii="Times New Roman" w:eastAsia="Times New Roman" w:hAnsi="Times New Roman" w:cs="Times New Roman"/>
          <w:iCs/>
          <w:color w:val="000000"/>
          <w:kern w:val="0"/>
          <w:sz w:val="24"/>
          <w:szCs w:val="24"/>
          <w:lang w:val="en-US"/>
          <w14:ligatures w14:val="none"/>
        </w:rPr>
        <w:t xml:space="preserve"> by the Unlisted Subsidiary.</w:t>
      </w:r>
    </w:p>
    <w:p w14:paraId="5CAA83C4" w14:textId="44BFB239" w:rsidR="00437AA5" w:rsidRPr="00437AA5" w:rsidRDefault="00437AA5" w:rsidP="004A57CE">
      <w:pPr>
        <w:widowControl w:val="0"/>
        <w:spacing w:after="240" w:line="240" w:lineRule="auto"/>
        <w:jc w:val="both"/>
        <w:outlineLvl w:val="3"/>
        <w:rPr>
          <w:rFonts w:ascii="Times New Roman" w:eastAsia="Times New Roman" w:hAnsi="Times New Roman" w:cs="Times New Roman"/>
          <w:iCs/>
          <w:color w:val="000000"/>
          <w:kern w:val="0"/>
          <w:sz w:val="24"/>
          <w:szCs w:val="24"/>
          <w:lang w:val="en-US"/>
          <w14:ligatures w14:val="none"/>
        </w:rPr>
      </w:pPr>
      <w:r w:rsidRPr="00437AA5">
        <w:rPr>
          <w:rFonts w:ascii="Times New Roman" w:eastAsia="Times New Roman" w:hAnsi="Times New Roman" w:cs="Times New Roman"/>
          <w:iCs/>
          <w:color w:val="000000"/>
          <w:kern w:val="0"/>
          <w:sz w:val="24"/>
          <w:szCs w:val="24"/>
          <w:u w:val="single"/>
          <w:lang w:val="en-US"/>
          <w14:ligatures w14:val="none"/>
        </w:rPr>
        <w:t>Explanation</w:t>
      </w:r>
      <w:r w:rsidRPr="00437AA5">
        <w:rPr>
          <w:rFonts w:ascii="Times New Roman" w:eastAsia="Times New Roman" w:hAnsi="Times New Roman" w:cs="Times New Roman"/>
          <w:iCs/>
          <w:color w:val="000000"/>
          <w:kern w:val="0"/>
          <w:sz w:val="24"/>
          <w:szCs w:val="24"/>
          <w:lang w:val="en-US"/>
          <w14:ligatures w14:val="none"/>
        </w:rPr>
        <w:t xml:space="preserve">: The term “significant transaction or arrangement” shall mean any individual transaction or arrangement that exceeds or is likely to exceed 10% of the total revenues or total expenses or total assets or total liabilities, as the case may be, of the unlisted subsidiary for the immediately preceding accounting year, and shall be in accordance with any meaning as may be provided for “significant transaction or arrangement” under Regulation 24(4) of the SEBI Listing Regulations, </w:t>
      </w:r>
      <w:r w:rsidR="00433DD8">
        <w:rPr>
          <w:rFonts w:ascii="Times New Roman" w:eastAsia="Times New Roman" w:hAnsi="Times New Roman" w:cs="Times New Roman"/>
          <w:iCs/>
          <w:color w:val="000000"/>
          <w:kern w:val="0"/>
          <w:sz w:val="24"/>
          <w:szCs w:val="24"/>
          <w:lang w:val="en-US"/>
          <w14:ligatures w14:val="none"/>
        </w:rPr>
        <w:t xml:space="preserve">as amended </w:t>
      </w:r>
      <w:r w:rsidRPr="00437AA5">
        <w:rPr>
          <w:rFonts w:ascii="Times New Roman" w:eastAsia="Times New Roman" w:hAnsi="Times New Roman" w:cs="Times New Roman"/>
          <w:iCs/>
          <w:color w:val="000000"/>
          <w:kern w:val="0"/>
          <w:sz w:val="24"/>
          <w:szCs w:val="24"/>
          <w:lang w:val="en-US"/>
          <w14:ligatures w14:val="none"/>
        </w:rPr>
        <w:t>from time to time.</w:t>
      </w:r>
    </w:p>
    <w:p w14:paraId="148DD46C" w14:textId="77777777" w:rsidR="00437AA5" w:rsidRPr="00437AA5" w:rsidRDefault="00437AA5" w:rsidP="004A57CE">
      <w:pPr>
        <w:pStyle w:val="ListParagraph"/>
        <w:widowControl w:val="0"/>
        <w:numPr>
          <w:ilvl w:val="0"/>
          <w:numId w:val="4"/>
        </w:numPr>
        <w:tabs>
          <w:tab w:val="num" w:pos="1276"/>
        </w:tabs>
        <w:spacing w:after="240" w:line="240" w:lineRule="auto"/>
        <w:jc w:val="both"/>
        <w:outlineLvl w:val="3"/>
        <w:rPr>
          <w:rFonts w:ascii="Times New Roman" w:eastAsia="Times New Roman" w:hAnsi="Times New Roman" w:cs="Times New Roman"/>
          <w:b/>
          <w:bCs/>
          <w:iCs/>
          <w:kern w:val="0"/>
          <w:sz w:val="24"/>
          <w:szCs w:val="24"/>
          <w:u w:val="single"/>
          <w:lang w:val="en-US"/>
          <w14:ligatures w14:val="none"/>
        </w:rPr>
      </w:pPr>
      <w:r w:rsidRPr="00437AA5">
        <w:rPr>
          <w:rFonts w:ascii="Times New Roman" w:eastAsia="Times New Roman" w:hAnsi="Times New Roman" w:cs="Times New Roman"/>
          <w:b/>
          <w:bCs/>
          <w:iCs/>
          <w:kern w:val="0"/>
          <w:sz w:val="24"/>
          <w:szCs w:val="24"/>
          <w:u w:val="single"/>
          <w:lang w:val="en-US"/>
          <w14:ligatures w14:val="none"/>
        </w:rPr>
        <w:t>Disposal of shares or Assets of Material Subsidiary</w:t>
      </w:r>
    </w:p>
    <w:p w14:paraId="201B0223" w14:textId="77777777" w:rsidR="00437AA5" w:rsidRPr="00437AA5" w:rsidRDefault="00437AA5" w:rsidP="004A57CE">
      <w:pPr>
        <w:widowControl w:val="0"/>
        <w:spacing w:after="120" w:line="240" w:lineRule="auto"/>
        <w:jc w:val="both"/>
        <w:rPr>
          <w:rFonts w:ascii="Times New Roman" w:eastAsia="Calibri" w:hAnsi="Times New Roman" w:cs="Times New Roman"/>
          <w:kern w:val="0"/>
          <w:sz w:val="24"/>
          <w:szCs w:val="24"/>
          <w:lang w:val="en-US"/>
          <w14:ligatures w14:val="none"/>
        </w:rPr>
      </w:pPr>
      <w:r w:rsidRPr="00437AA5">
        <w:rPr>
          <w:rFonts w:ascii="Times New Roman" w:eastAsia="Calibri" w:hAnsi="Times New Roman" w:cs="Times New Roman"/>
          <w:color w:val="000000"/>
          <w:kern w:val="0"/>
          <w:sz w:val="24"/>
          <w:szCs w:val="24"/>
          <w:lang w:val="en-US"/>
          <w14:ligatures w14:val="none"/>
        </w:rPr>
        <w:t>The Company shall not dispose of shares in its Material Subsidiary which would reduce the shareholding of the Company (either on its own or together with other subsidiaries) to less than or equal to 50% or cease the exercise of control over such Material Subsidiary without passing a special resolution in its general meeting except in cases where such divestment is made under a scheme of arrangement duly approved by a Court/Tribunal, or under a resolution plan duly approved under Section 31 of the Insolvency Code and such an event is disclosed to the recognized stock exchanges within one day of the resolution plan being approved.</w:t>
      </w:r>
    </w:p>
    <w:p w14:paraId="472DB675" w14:textId="50919358" w:rsidR="00437AA5" w:rsidRPr="00437AA5" w:rsidRDefault="00437AA5" w:rsidP="004A57CE">
      <w:pPr>
        <w:widowControl w:val="0"/>
        <w:spacing w:after="120" w:line="240" w:lineRule="auto"/>
        <w:jc w:val="both"/>
        <w:rPr>
          <w:rFonts w:ascii="Times New Roman" w:eastAsia="Calibri" w:hAnsi="Times New Roman" w:cs="Times New Roman"/>
          <w:color w:val="000000"/>
          <w:kern w:val="0"/>
          <w:sz w:val="24"/>
          <w:szCs w:val="24"/>
          <w:lang w:val="en-US"/>
          <w14:ligatures w14:val="none"/>
        </w:rPr>
      </w:pPr>
      <w:r w:rsidRPr="00437AA5">
        <w:rPr>
          <w:rFonts w:ascii="Times New Roman" w:eastAsia="Calibri" w:hAnsi="Times New Roman" w:cs="Times New Roman"/>
          <w:color w:val="000000"/>
          <w:kern w:val="0"/>
          <w:sz w:val="24"/>
          <w:szCs w:val="24"/>
          <w:lang w:val="en-US"/>
          <w14:ligatures w14:val="none"/>
        </w:rPr>
        <w:t>The Company shall not sell, dispose and lease assets amounting to more than 20% of the assets of the Material Subsidiary on an aggregate basis during a financial year without prior approval of shareholders by way of special resolution, unless the sale/disposal/lease is made under a scheme of arrangement duly approved by a Court/Tribunal or under a resolution plan duly approved under section 31 of the Insolvency Code and such an event is disclosed to the recognized stock exchanges within one day of the resolution plan being approved.</w:t>
      </w:r>
      <w:bookmarkStart w:id="2" w:name="bookmark16"/>
      <w:bookmarkEnd w:id="2"/>
      <w:r w:rsidR="004A57CE">
        <w:rPr>
          <w:rFonts w:ascii="Times New Roman" w:eastAsia="Calibri" w:hAnsi="Times New Roman" w:cs="Times New Roman"/>
          <w:color w:val="000000"/>
          <w:kern w:val="0"/>
          <w:sz w:val="24"/>
          <w:szCs w:val="24"/>
          <w:lang w:val="en-US"/>
          <w14:ligatures w14:val="none"/>
        </w:rPr>
        <w:t xml:space="preserve"> It is clarified that this requirement would not apply to sale, disposal or lease of assets between two </w:t>
      </w:r>
      <w:proofErr w:type="gramStart"/>
      <w:r w:rsidR="004A57CE">
        <w:rPr>
          <w:rFonts w:ascii="Times New Roman" w:eastAsia="Calibri" w:hAnsi="Times New Roman" w:cs="Times New Roman"/>
          <w:color w:val="000000"/>
          <w:kern w:val="0"/>
          <w:sz w:val="24"/>
          <w:szCs w:val="24"/>
          <w:lang w:val="en-US"/>
          <w14:ligatures w14:val="none"/>
        </w:rPr>
        <w:t>wholly-owned</w:t>
      </w:r>
      <w:proofErr w:type="gramEnd"/>
      <w:r w:rsidR="004A57CE">
        <w:rPr>
          <w:rFonts w:ascii="Times New Roman" w:eastAsia="Calibri" w:hAnsi="Times New Roman" w:cs="Times New Roman"/>
          <w:color w:val="000000"/>
          <w:kern w:val="0"/>
          <w:sz w:val="24"/>
          <w:szCs w:val="24"/>
          <w:lang w:val="en-US"/>
          <w14:ligatures w14:val="none"/>
        </w:rPr>
        <w:t xml:space="preserve"> subsidiaries of the Company.</w:t>
      </w:r>
    </w:p>
    <w:p w14:paraId="3FBD73C1" w14:textId="77777777" w:rsidR="00437AA5" w:rsidRPr="00437AA5" w:rsidRDefault="00437AA5" w:rsidP="004A57CE">
      <w:pPr>
        <w:pStyle w:val="ListParagraph"/>
        <w:widowControl w:val="0"/>
        <w:numPr>
          <w:ilvl w:val="0"/>
          <w:numId w:val="4"/>
        </w:numPr>
        <w:tabs>
          <w:tab w:val="num" w:pos="1276"/>
        </w:tabs>
        <w:spacing w:after="240" w:line="240" w:lineRule="auto"/>
        <w:jc w:val="both"/>
        <w:outlineLvl w:val="3"/>
        <w:rPr>
          <w:rFonts w:ascii="Times New Roman" w:eastAsia="Times New Roman" w:hAnsi="Times New Roman" w:cs="Times New Roman"/>
          <w:b/>
          <w:bCs/>
          <w:iCs/>
          <w:kern w:val="0"/>
          <w:sz w:val="24"/>
          <w:szCs w:val="24"/>
          <w:u w:val="single"/>
          <w:lang w:val="en-US"/>
          <w14:ligatures w14:val="none"/>
        </w:rPr>
      </w:pPr>
      <w:r w:rsidRPr="00437AA5">
        <w:rPr>
          <w:rFonts w:ascii="Times New Roman" w:eastAsia="Times New Roman" w:hAnsi="Times New Roman" w:cs="Times New Roman"/>
          <w:b/>
          <w:bCs/>
          <w:iCs/>
          <w:kern w:val="0"/>
          <w:sz w:val="24"/>
          <w:szCs w:val="24"/>
          <w:u w:val="single"/>
          <w:lang w:val="en-US"/>
          <w14:ligatures w14:val="none"/>
        </w:rPr>
        <w:t>Secretarial Audit</w:t>
      </w:r>
    </w:p>
    <w:p w14:paraId="620E975E" w14:textId="77777777" w:rsidR="00437AA5" w:rsidRPr="00437AA5" w:rsidRDefault="00437AA5" w:rsidP="004A57CE">
      <w:pPr>
        <w:widowControl w:val="0"/>
        <w:spacing w:after="120" w:line="240" w:lineRule="auto"/>
        <w:jc w:val="both"/>
        <w:rPr>
          <w:rFonts w:ascii="Times New Roman" w:eastAsia="Calibri" w:hAnsi="Times New Roman" w:cs="Times New Roman"/>
          <w:color w:val="000000"/>
          <w:kern w:val="0"/>
          <w:sz w:val="24"/>
          <w:szCs w:val="24"/>
          <w:lang w:val="en-US"/>
          <w14:ligatures w14:val="none"/>
        </w:rPr>
      </w:pPr>
      <w:r w:rsidRPr="00437AA5">
        <w:rPr>
          <w:rFonts w:ascii="Times New Roman" w:eastAsia="Calibri" w:hAnsi="Times New Roman" w:cs="Times New Roman"/>
          <w:color w:val="000000"/>
          <w:kern w:val="0"/>
          <w:sz w:val="24"/>
          <w:szCs w:val="24"/>
          <w:lang w:val="en-US"/>
          <w14:ligatures w14:val="none"/>
        </w:rPr>
        <w:t>The Unlisted Material Subsidiaries incorporated in India shall undertake secretarial audit; and the Company shall annex with its annual report, a secretarial audit report, given by a company secretary in practice.</w:t>
      </w:r>
      <w:bookmarkStart w:id="3" w:name="bookmark17"/>
      <w:bookmarkEnd w:id="3"/>
    </w:p>
    <w:p w14:paraId="64D1CC56" w14:textId="77777777" w:rsidR="00437AA5" w:rsidRPr="00437AA5" w:rsidRDefault="00437AA5" w:rsidP="004A57CE">
      <w:pPr>
        <w:pStyle w:val="ListParagraph"/>
        <w:widowControl w:val="0"/>
        <w:numPr>
          <w:ilvl w:val="0"/>
          <w:numId w:val="4"/>
        </w:numPr>
        <w:tabs>
          <w:tab w:val="num" w:pos="1276"/>
        </w:tabs>
        <w:spacing w:after="240" w:line="240" w:lineRule="auto"/>
        <w:jc w:val="both"/>
        <w:outlineLvl w:val="3"/>
        <w:rPr>
          <w:rFonts w:ascii="Times New Roman" w:eastAsia="Times New Roman" w:hAnsi="Times New Roman" w:cs="Times New Roman"/>
          <w:b/>
          <w:bCs/>
          <w:iCs/>
          <w:kern w:val="0"/>
          <w:sz w:val="24"/>
          <w:szCs w:val="24"/>
          <w:u w:val="single"/>
          <w:lang w:val="en-US"/>
          <w14:ligatures w14:val="none"/>
        </w:rPr>
      </w:pPr>
      <w:r w:rsidRPr="00437AA5">
        <w:rPr>
          <w:rFonts w:ascii="Times New Roman" w:eastAsia="Times New Roman" w:hAnsi="Times New Roman" w:cs="Times New Roman"/>
          <w:b/>
          <w:bCs/>
          <w:iCs/>
          <w:kern w:val="0"/>
          <w:sz w:val="24"/>
          <w:szCs w:val="24"/>
          <w:u w:val="single"/>
          <w:lang w:val="en-US"/>
          <w14:ligatures w14:val="none"/>
        </w:rPr>
        <w:t>Disclosure under Regulation 30 of SEBI Regulations</w:t>
      </w:r>
    </w:p>
    <w:p w14:paraId="5F98DB41" w14:textId="0CEBEECB" w:rsidR="00437AA5" w:rsidRPr="00437AA5" w:rsidRDefault="00437AA5" w:rsidP="004A57CE">
      <w:pPr>
        <w:widowControl w:val="0"/>
        <w:spacing w:after="0" w:line="240" w:lineRule="auto"/>
        <w:jc w:val="both"/>
        <w:rPr>
          <w:rFonts w:ascii="Times New Roman" w:eastAsia="Calibri" w:hAnsi="Times New Roman" w:cs="Times New Roman"/>
          <w:color w:val="000000"/>
          <w:kern w:val="0"/>
          <w:sz w:val="24"/>
          <w:szCs w:val="24"/>
          <w:lang w:val="en-US"/>
          <w14:ligatures w14:val="none"/>
        </w:rPr>
      </w:pPr>
      <w:r w:rsidRPr="00437AA5">
        <w:rPr>
          <w:rFonts w:ascii="Times New Roman" w:eastAsia="Calibri" w:hAnsi="Times New Roman" w:cs="Times New Roman"/>
          <w:color w:val="000000"/>
          <w:kern w:val="0"/>
          <w:sz w:val="24"/>
          <w:szCs w:val="24"/>
          <w:lang w:val="en-US"/>
          <w14:ligatures w14:val="none"/>
        </w:rPr>
        <w:t xml:space="preserve">The Company shall disclose all events or information with respect to its </w:t>
      </w:r>
      <w:r w:rsidR="00433DD8">
        <w:rPr>
          <w:rFonts w:ascii="Times New Roman" w:eastAsia="Calibri" w:hAnsi="Times New Roman" w:cs="Times New Roman"/>
          <w:color w:val="000000"/>
          <w:kern w:val="0"/>
          <w:sz w:val="24"/>
          <w:szCs w:val="24"/>
          <w:lang w:val="en-US"/>
          <w14:ligatures w14:val="none"/>
        </w:rPr>
        <w:t xml:space="preserve">Material </w:t>
      </w:r>
      <w:r w:rsidRPr="00437AA5">
        <w:rPr>
          <w:rFonts w:ascii="Times New Roman" w:eastAsia="Calibri" w:hAnsi="Times New Roman" w:cs="Times New Roman"/>
          <w:color w:val="000000"/>
          <w:kern w:val="0"/>
          <w:sz w:val="24"/>
          <w:szCs w:val="24"/>
          <w:lang w:val="en-US"/>
          <w14:ligatures w14:val="none"/>
        </w:rPr>
        <w:t>Subsidiaries, in accordance with Regulation 30(9) of the SEBI Listing Regulations.</w:t>
      </w:r>
    </w:p>
    <w:p w14:paraId="0620288E" w14:textId="77777777" w:rsidR="00437AA5" w:rsidRPr="00437AA5" w:rsidRDefault="00437AA5" w:rsidP="00437AA5">
      <w:pPr>
        <w:widowControl w:val="0"/>
        <w:spacing w:after="0" w:line="240" w:lineRule="auto"/>
        <w:ind w:left="709"/>
        <w:jc w:val="both"/>
        <w:rPr>
          <w:rFonts w:ascii="Times New Roman" w:eastAsia="Calibri" w:hAnsi="Times New Roman" w:cs="Times New Roman"/>
          <w:kern w:val="0"/>
          <w:sz w:val="24"/>
          <w:szCs w:val="24"/>
          <w:lang w:val="en-US"/>
          <w14:ligatures w14:val="none"/>
        </w:rPr>
      </w:pPr>
    </w:p>
    <w:p w14:paraId="1AC07E32" w14:textId="77777777" w:rsidR="00437AA5" w:rsidRPr="00437AA5" w:rsidRDefault="00437AA5" w:rsidP="00D1238F">
      <w:pPr>
        <w:pStyle w:val="ListParagraph"/>
        <w:numPr>
          <w:ilvl w:val="0"/>
          <w:numId w:val="3"/>
        </w:numPr>
        <w:tabs>
          <w:tab w:val="num" w:pos="426"/>
        </w:tabs>
        <w:spacing w:after="0" w:line="240" w:lineRule="auto"/>
        <w:ind w:left="426" w:hanging="426"/>
        <w:jc w:val="both"/>
        <w:outlineLvl w:val="0"/>
        <w:rPr>
          <w:rFonts w:ascii="Times New Roman" w:eastAsia="Times New Roman" w:hAnsi="Times New Roman" w:cs="Times New Roman"/>
          <w:b/>
          <w:bCs/>
          <w:caps/>
          <w:color w:val="000000"/>
          <w:kern w:val="0"/>
          <w:sz w:val="24"/>
          <w:szCs w:val="24"/>
          <w:lang w:val="en-US"/>
          <w14:ligatures w14:val="none"/>
        </w:rPr>
      </w:pPr>
      <w:r w:rsidRPr="00437AA5">
        <w:rPr>
          <w:rFonts w:ascii="Times New Roman" w:eastAsia="Times New Roman" w:hAnsi="Times New Roman" w:cs="Times New Roman"/>
          <w:b/>
          <w:bCs/>
          <w:caps/>
          <w:color w:val="000000"/>
          <w:kern w:val="0"/>
          <w:sz w:val="24"/>
          <w:szCs w:val="24"/>
          <w:lang w:val="en-US"/>
          <w14:ligatures w14:val="none"/>
        </w:rPr>
        <w:t xml:space="preserve">Disclosure: </w:t>
      </w:r>
    </w:p>
    <w:p w14:paraId="65B5F6E3" w14:textId="77777777" w:rsidR="00437AA5" w:rsidRPr="00437AA5" w:rsidRDefault="00437AA5" w:rsidP="00437AA5">
      <w:pPr>
        <w:spacing w:after="0" w:line="240" w:lineRule="auto"/>
        <w:ind w:left="720"/>
        <w:jc w:val="both"/>
        <w:outlineLvl w:val="0"/>
        <w:rPr>
          <w:rFonts w:ascii="Times New Roman" w:eastAsia="Times New Roman" w:hAnsi="Times New Roman" w:cs="Times New Roman"/>
          <w:b/>
          <w:bCs/>
          <w:caps/>
          <w:color w:val="000000"/>
          <w:kern w:val="0"/>
          <w:sz w:val="24"/>
          <w:szCs w:val="24"/>
          <w:lang w:val="en-US"/>
          <w14:ligatures w14:val="none"/>
        </w:rPr>
      </w:pPr>
    </w:p>
    <w:p w14:paraId="10CD618C" w14:textId="77777777" w:rsidR="00437AA5" w:rsidRPr="00437AA5" w:rsidRDefault="00437AA5" w:rsidP="000842B3">
      <w:pPr>
        <w:widowControl w:val="0"/>
        <w:spacing w:after="240" w:line="240" w:lineRule="auto"/>
        <w:jc w:val="both"/>
        <w:rPr>
          <w:rFonts w:ascii="Times New Roman" w:eastAsia="Calibri" w:hAnsi="Times New Roman" w:cs="Times New Roman"/>
          <w:color w:val="000000"/>
          <w:kern w:val="0"/>
          <w:sz w:val="24"/>
          <w:szCs w:val="24"/>
          <w:lang w:val="en-US"/>
          <w14:ligatures w14:val="none"/>
        </w:rPr>
      </w:pPr>
      <w:r w:rsidRPr="00437AA5">
        <w:rPr>
          <w:rFonts w:ascii="Times New Roman" w:eastAsia="Calibri" w:hAnsi="Times New Roman" w:cs="Times New Roman"/>
          <w:color w:val="000000"/>
          <w:kern w:val="0"/>
          <w:sz w:val="24"/>
          <w:szCs w:val="24"/>
          <w:lang w:val="en-US"/>
          <w14:ligatures w14:val="none"/>
        </w:rPr>
        <w:t xml:space="preserve">The Policy </w:t>
      </w:r>
      <w:proofErr w:type="gramStart"/>
      <w:r w:rsidRPr="00437AA5">
        <w:rPr>
          <w:rFonts w:ascii="Times New Roman" w:eastAsia="Calibri" w:hAnsi="Times New Roman" w:cs="Times New Roman"/>
          <w:color w:val="000000"/>
          <w:kern w:val="0"/>
          <w:sz w:val="24"/>
          <w:szCs w:val="24"/>
          <w:lang w:val="en-US"/>
          <w14:ligatures w14:val="none"/>
        </w:rPr>
        <w:t>shall</w:t>
      </w:r>
      <w:proofErr w:type="gramEnd"/>
      <w:r w:rsidRPr="00437AA5">
        <w:rPr>
          <w:rFonts w:ascii="Times New Roman" w:eastAsia="Calibri" w:hAnsi="Times New Roman" w:cs="Times New Roman"/>
          <w:color w:val="000000"/>
          <w:kern w:val="0"/>
          <w:sz w:val="24"/>
          <w:szCs w:val="24"/>
          <w:lang w:val="en-US"/>
          <w14:ligatures w14:val="none"/>
        </w:rPr>
        <w:t xml:space="preserve"> be disclosed on the Company’s </w:t>
      </w:r>
      <w:proofErr w:type="gramStart"/>
      <w:r w:rsidRPr="00437AA5">
        <w:rPr>
          <w:rFonts w:ascii="Times New Roman" w:eastAsia="Calibri" w:hAnsi="Times New Roman" w:cs="Times New Roman"/>
          <w:color w:val="000000"/>
          <w:kern w:val="0"/>
          <w:sz w:val="24"/>
          <w:szCs w:val="24"/>
          <w:lang w:val="en-US"/>
          <w14:ligatures w14:val="none"/>
        </w:rPr>
        <w:t>website</w:t>
      </w:r>
      <w:proofErr w:type="gramEnd"/>
      <w:r w:rsidRPr="00437AA5">
        <w:rPr>
          <w:rFonts w:ascii="Times New Roman" w:eastAsia="Calibri" w:hAnsi="Times New Roman" w:cs="Times New Roman"/>
          <w:color w:val="000000"/>
          <w:kern w:val="0"/>
          <w:sz w:val="24"/>
          <w:szCs w:val="24"/>
          <w:lang w:val="en-US"/>
          <w14:ligatures w14:val="none"/>
        </w:rPr>
        <w:t xml:space="preserve"> and a web link thereto shall be provided in the annual report of the Company.</w:t>
      </w:r>
    </w:p>
    <w:p w14:paraId="3223EDBC" w14:textId="77777777" w:rsidR="00437AA5" w:rsidRPr="00437AA5" w:rsidRDefault="00437AA5" w:rsidP="00D1238F">
      <w:pPr>
        <w:pStyle w:val="ListParagraph"/>
        <w:numPr>
          <w:ilvl w:val="0"/>
          <w:numId w:val="3"/>
        </w:numPr>
        <w:tabs>
          <w:tab w:val="num" w:pos="426"/>
        </w:tabs>
        <w:spacing w:after="0" w:line="240" w:lineRule="auto"/>
        <w:ind w:left="426" w:hanging="426"/>
        <w:jc w:val="both"/>
        <w:outlineLvl w:val="0"/>
        <w:rPr>
          <w:rFonts w:ascii="Times New Roman" w:eastAsia="Times New Roman" w:hAnsi="Times New Roman" w:cs="Times New Roman"/>
          <w:b/>
          <w:bCs/>
          <w:caps/>
          <w:color w:val="000000"/>
          <w:kern w:val="0"/>
          <w:sz w:val="24"/>
          <w:szCs w:val="24"/>
          <w:lang w:val="en-US"/>
          <w14:ligatures w14:val="none"/>
        </w:rPr>
      </w:pPr>
      <w:r w:rsidRPr="00437AA5">
        <w:rPr>
          <w:rFonts w:ascii="Times New Roman" w:eastAsia="Times New Roman" w:hAnsi="Times New Roman" w:cs="Times New Roman"/>
          <w:b/>
          <w:bCs/>
          <w:caps/>
          <w:kern w:val="0"/>
          <w:sz w:val="24"/>
          <w:szCs w:val="24"/>
          <w:lang w:val="en-US"/>
          <w14:ligatures w14:val="none"/>
        </w:rPr>
        <w:t>Policy review:</w:t>
      </w:r>
    </w:p>
    <w:p w14:paraId="27640FC7" w14:textId="77777777" w:rsidR="00437AA5" w:rsidRPr="00437AA5" w:rsidRDefault="00437AA5" w:rsidP="00437AA5">
      <w:pPr>
        <w:autoSpaceDE w:val="0"/>
        <w:autoSpaceDN w:val="0"/>
        <w:adjustRightInd w:val="0"/>
        <w:spacing w:after="0" w:line="240" w:lineRule="auto"/>
        <w:ind w:left="720"/>
        <w:jc w:val="both"/>
        <w:rPr>
          <w:rFonts w:ascii="Times New Roman" w:eastAsia="Calibri" w:hAnsi="Times New Roman" w:cs="Times New Roman"/>
          <w:kern w:val="0"/>
          <w:sz w:val="24"/>
          <w:szCs w:val="24"/>
          <w:lang w:val="en-US"/>
          <w14:ligatures w14:val="none"/>
        </w:rPr>
      </w:pPr>
    </w:p>
    <w:p w14:paraId="44BE0DE6" w14:textId="69355BAB" w:rsidR="00437AA5" w:rsidRPr="00437AA5" w:rsidRDefault="000842B3" w:rsidP="000842B3">
      <w:pPr>
        <w:widowControl w:val="0"/>
        <w:spacing w:after="240" w:line="240" w:lineRule="auto"/>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T</w:t>
      </w:r>
      <w:r w:rsidR="00437AA5" w:rsidRPr="00437AA5">
        <w:rPr>
          <w:rFonts w:ascii="Times New Roman" w:eastAsia="Calibri" w:hAnsi="Times New Roman" w:cs="Times New Roman"/>
          <w:color w:val="000000"/>
          <w:kern w:val="0"/>
          <w:sz w:val="24"/>
          <w:szCs w:val="24"/>
          <w:lang w:val="en-US"/>
          <w14:ligatures w14:val="none"/>
        </w:rPr>
        <w:t>he Board is, subject to applicable laws, entitled to amend, suspend or rescind this Policy at any time. Any difficulties or ambiguities in the Policy will be resolved by the Board in line with the broad intent of the Policy. The Board may also establish further rules and procedures, from time to time, to give effect to the intent of this Policy.</w:t>
      </w:r>
    </w:p>
    <w:p w14:paraId="67131682" w14:textId="3F0A8E35" w:rsidR="00C35427" w:rsidRPr="00437AA5" w:rsidRDefault="00437AA5" w:rsidP="000842B3">
      <w:pPr>
        <w:widowControl w:val="0"/>
        <w:spacing w:after="240" w:line="240" w:lineRule="auto"/>
        <w:jc w:val="both"/>
        <w:rPr>
          <w:rFonts w:ascii="Times New Roman" w:hAnsi="Times New Roman" w:cs="Times New Roman"/>
          <w:sz w:val="24"/>
          <w:szCs w:val="24"/>
        </w:rPr>
      </w:pPr>
      <w:r w:rsidRPr="00437AA5">
        <w:rPr>
          <w:rFonts w:ascii="Times New Roman" w:eastAsia="Calibri" w:hAnsi="Times New Roman" w:cs="Times New Roman"/>
          <w:color w:val="000000"/>
          <w:kern w:val="0"/>
          <w:sz w:val="24"/>
          <w:szCs w:val="24"/>
          <w:lang w:val="en-US"/>
          <w14:ligatures w14:val="none"/>
        </w:rPr>
        <w:lastRenderedPageBreak/>
        <w:t>In the event of any conflict between the provisions of this Policy and of the applicable law, such applicable law in force from time to time shall prevail over this Policy</w:t>
      </w:r>
      <w:r w:rsidRPr="00437AA5">
        <w:rPr>
          <w:rFonts w:ascii="Times New Roman" w:eastAsia="Calibri" w:hAnsi="Times New Roman" w:cs="Times New Roman"/>
          <w:color w:val="233445"/>
          <w:kern w:val="0"/>
          <w:sz w:val="24"/>
          <w:szCs w:val="24"/>
          <w:lang w:val="en-US"/>
          <w14:ligatures w14:val="none"/>
        </w:rPr>
        <w:t>.</w:t>
      </w:r>
    </w:p>
    <w:sectPr w:rsidR="00C35427" w:rsidRPr="00437AA5" w:rsidSect="00437AA5">
      <w:footerReference w:type="default" r:id="rId7"/>
      <w:pgSz w:w="11909" w:h="16834"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06064" w14:textId="77777777" w:rsidR="00B43A27" w:rsidRDefault="00B43A27" w:rsidP="00437AA5">
      <w:pPr>
        <w:spacing w:after="0" w:line="240" w:lineRule="auto"/>
      </w:pPr>
      <w:r>
        <w:separator/>
      </w:r>
    </w:p>
  </w:endnote>
  <w:endnote w:type="continuationSeparator" w:id="0">
    <w:p w14:paraId="5546F97E" w14:textId="77777777" w:rsidR="00B43A27" w:rsidRDefault="00B43A27" w:rsidP="00437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279691539"/>
      <w:docPartObj>
        <w:docPartGallery w:val="Page Numbers (Bottom of Page)"/>
        <w:docPartUnique/>
      </w:docPartObj>
    </w:sdtPr>
    <w:sdtEndPr>
      <w:rPr>
        <w:noProof/>
      </w:rPr>
    </w:sdtEndPr>
    <w:sdtContent>
      <w:p w14:paraId="4462295F" w14:textId="77777777" w:rsidR="00437AA5" w:rsidRPr="009F42B0" w:rsidRDefault="00437AA5" w:rsidP="009F42B0">
        <w:pPr>
          <w:pStyle w:val="Footer"/>
          <w:jc w:val="center"/>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noProof/>
          </w:rPr>
          <w:t>1</w:t>
        </w:r>
        <w:r>
          <w:rPr>
            <w:rFonts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F29E8" w14:textId="77777777" w:rsidR="00B43A27" w:rsidRDefault="00B43A27" w:rsidP="00437AA5">
      <w:pPr>
        <w:spacing w:after="0" w:line="240" w:lineRule="auto"/>
      </w:pPr>
      <w:r>
        <w:separator/>
      </w:r>
    </w:p>
  </w:footnote>
  <w:footnote w:type="continuationSeparator" w:id="0">
    <w:p w14:paraId="4698E587" w14:textId="77777777" w:rsidR="00B43A27" w:rsidRDefault="00B43A27" w:rsidP="00437A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E1C1B"/>
    <w:multiLevelType w:val="hybridMultilevel"/>
    <w:tmpl w:val="CB040F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C4A5944"/>
    <w:multiLevelType w:val="hybridMultilevel"/>
    <w:tmpl w:val="88E414D0"/>
    <w:lvl w:ilvl="0" w:tplc="40090001">
      <w:start w:val="1"/>
      <w:numFmt w:val="bullet"/>
      <w:lvlText w:val=""/>
      <w:lvlJc w:val="left"/>
      <w:pPr>
        <w:ind w:left="1420" w:hanging="360"/>
      </w:pPr>
      <w:rPr>
        <w:rFonts w:ascii="Symbol" w:hAnsi="Symbol" w:hint="default"/>
      </w:rPr>
    </w:lvl>
    <w:lvl w:ilvl="1" w:tplc="40090003" w:tentative="1">
      <w:start w:val="1"/>
      <w:numFmt w:val="bullet"/>
      <w:lvlText w:val="o"/>
      <w:lvlJc w:val="left"/>
      <w:pPr>
        <w:ind w:left="2140" w:hanging="360"/>
      </w:pPr>
      <w:rPr>
        <w:rFonts w:ascii="Courier New" w:hAnsi="Courier New" w:cs="Courier New" w:hint="default"/>
      </w:rPr>
    </w:lvl>
    <w:lvl w:ilvl="2" w:tplc="40090005" w:tentative="1">
      <w:start w:val="1"/>
      <w:numFmt w:val="bullet"/>
      <w:lvlText w:val=""/>
      <w:lvlJc w:val="left"/>
      <w:pPr>
        <w:ind w:left="2860" w:hanging="360"/>
      </w:pPr>
      <w:rPr>
        <w:rFonts w:ascii="Wingdings" w:hAnsi="Wingdings" w:hint="default"/>
      </w:rPr>
    </w:lvl>
    <w:lvl w:ilvl="3" w:tplc="40090001" w:tentative="1">
      <w:start w:val="1"/>
      <w:numFmt w:val="bullet"/>
      <w:lvlText w:val=""/>
      <w:lvlJc w:val="left"/>
      <w:pPr>
        <w:ind w:left="3580" w:hanging="360"/>
      </w:pPr>
      <w:rPr>
        <w:rFonts w:ascii="Symbol" w:hAnsi="Symbol" w:hint="default"/>
      </w:rPr>
    </w:lvl>
    <w:lvl w:ilvl="4" w:tplc="40090003" w:tentative="1">
      <w:start w:val="1"/>
      <w:numFmt w:val="bullet"/>
      <w:lvlText w:val="o"/>
      <w:lvlJc w:val="left"/>
      <w:pPr>
        <w:ind w:left="4300" w:hanging="360"/>
      </w:pPr>
      <w:rPr>
        <w:rFonts w:ascii="Courier New" w:hAnsi="Courier New" w:cs="Courier New" w:hint="default"/>
      </w:rPr>
    </w:lvl>
    <w:lvl w:ilvl="5" w:tplc="40090005" w:tentative="1">
      <w:start w:val="1"/>
      <w:numFmt w:val="bullet"/>
      <w:lvlText w:val=""/>
      <w:lvlJc w:val="left"/>
      <w:pPr>
        <w:ind w:left="5020" w:hanging="360"/>
      </w:pPr>
      <w:rPr>
        <w:rFonts w:ascii="Wingdings" w:hAnsi="Wingdings" w:hint="default"/>
      </w:rPr>
    </w:lvl>
    <w:lvl w:ilvl="6" w:tplc="40090001" w:tentative="1">
      <w:start w:val="1"/>
      <w:numFmt w:val="bullet"/>
      <w:lvlText w:val=""/>
      <w:lvlJc w:val="left"/>
      <w:pPr>
        <w:ind w:left="5740" w:hanging="360"/>
      </w:pPr>
      <w:rPr>
        <w:rFonts w:ascii="Symbol" w:hAnsi="Symbol" w:hint="default"/>
      </w:rPr>
    </w:lvl>
    <w:lvl w:ilvl="7" w:tplc="40090003" w:tentative="1">
      <w:start w:val="1"/>
      <w:numFmt w:val="bullet"/>
      <w:lvlText w:val="o"/>
      <w:lvlJc w:val="left"/>
      <w:pPr>
        <w:ind w:left="6460" w:hanging="360"/>
      </w:pPr>
      <w:rPr>
        <w:rFonts w:ascii="Courier New" w:hAnsi="Courier New" w:cs="Courier New" w:hint="default"/>
      </w:rPr>
    </w:lvl>
    <w:lvl w:ilvl="8" w:tplc="40090005" w:tentative="1">
      <w:start w:val="1"/>
      <w:numFmt w:val="bullet"/>
      <w:lvlText w:val=""/>
      <w:lvlJc w:val="left"/>
      <w:pPr>
        <w:ind w:left="7180" w:hanging="360"/>
      </w:pPr>
      <w:rPr>
        <w:rFonts w:ascii="Wingdings" w:hAnsi="Wingdings" w:hint="default"/>
      </w:rPr>
    </w:lvl>
  </w:abstractNum>
  <w:abstractNum w:abstractNumId="2" w15:restartNumberingAfterBreak="0">
    <w:nsid w:val="78440B0F"/>
    <w:multiLevelType w:val="hybridMultilevel"/>
    <w:tmpl w:val="F104BCB0"/>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3" w15:restartNumberingAfterBreak="0">
    <w:nsid w:val="7E473EDE"/>
    <w:multiLevelType w:val="hybridMultilevel"/>
    <w:tmpl w:val="9D20769A"/>
    <w:lvl w:ilvl="0" w:tplc="8DB253A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92493900">
    <w:abstractNumId w:val="1"/>
  </w:num>
  <w:num w:numId="2" w16cid:durableId="625545966">
    <w:abstractNumId w:val="2"/>
  </w:num>
  <w:num w:numId="3" w16cid:durableId="2144346296">
    <w:abstractNumId w:val="0"/>
  </w:num>
  <w:num w:numId="4" w16cid:durableId="1629627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842B3"/>
    <w:rsid w:val="000D5189"/>
    <w:rsid w:val="001C0BB1"/>
    <w:rsid w:val="002115FF"/>
    <w:rsid w:val="00373DF4"/>
    <w:rsid w:val="003D1838"/>
    <w:rsid w:val="00433DD8"/>
    <w:rsid w:val="00437AA5"/>
    <w:rsid w:val="004A57CE"/>
    <w:rsid w:val="004A5A96"/>
    <w:rsid w:val="005235E1"/>
    <w:rsid w:val="00581ABE"/>
    <w:rsid w:val="00802530"/>
    <w:rsid w:val="00806D58"/>
    <w:rsid w:val="00836B02"/>
    <w:rsid w:val="00866AC0"/>
    <w:rsid w:val="008C7936"/>
    <w:rsid w:val="008E7434"/>
    <w:rsid w:val="00927A56"/>
    <w:rsid w:val="00942124"/>
    <w:rsid w:val="00943CF9"/>
    <w:rsid w:val="00B43A27"/>
    <w:rsid w:val="00B65B8A"/>
    <w:rsid w:val="00B854CC"/>
    <w:rsid w:val="00BE0C19"/>
    <w:rsid w:val="00C35427"/>
    <w:rsid w:val="00D1238F"/>
    <w:rsid w:val="00E96D72"/>
    <w:rsid w:val="00F21C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A071"/>
  <w15:chartTrackingRefBased/>
  <w15:docId w15:val="{E784B39C-5093-4BA0-9147-745DD8F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5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5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5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5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5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5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5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5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5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5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5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5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5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5E1"/>
    <w:rPr>
      <w:rFonts w:eastAsiaTheme="majorEastAsia" w:cstheme="majorBidi"/>
      <w:color w:val="272727" w:themeColor="text1" w:themeTint="D8"/>
    </w:rPr>
  </w:style>
  <w:style w:type="paragraph" w:styleId="Title">
    <w:name w:val="Title"/>
    <w:basedOn w:val="Normal"/>
    <w:next w:val="Normal"/>
    <w:link w:val="TitleChar"/>
    <w:uiPriority w:val="10"/>
    <w:qFormat/>
    <w:rsid w:val="00523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5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5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5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5E1"/>
    <w:pPr>
      <w:spacing w:before="160"/>
      <w:jc w:val="center"/>
    </w:pPr>
    <w:rPr>
      <w:i/>
      <w:iCs/>
      <w:color w:val="404040" w:themeColor="text1" w:themeTint="BF"/>
    </w:rPr>
  </w:style>
  <w:style w:type="character" w:customStyle="1" w:styleId="QuoteChar">
    <w:name w:val="Quote Char"/>
    <w:basedOn w:val="DefaultParagraphFont"/>
    <w:link w:val="Quote"/>
    <w:uiPriority w:val="29"/>
    <w:rsid w:val="005235E1"/>
    <w:rPr>
      <w:i/>
      <w:iCs/>
      <w:color w:val="404040" w:themeColor="text1" w:themeTint="BF"/>
    </w:rPr>
  </w:style>
  <w:style w:type="paragraph" w:styleId="ListParagraph">
    <w:name w:val="List Paragraph"/>
    <w:basedOn w:val="Normal"/>
    <w:uiPriority w:val="34"/>
    <w:qFormat/>
    <w:rsid w:val="005235E1"/>
    <w:pPr>
      <w:ind w:left="720"/>
      <w:contextualSpacing/>
    </w:pPr>
  </w:style>
  <w:style w:type="character" w:styleId="IntenseEmphasis">
    <w:name w:val="Intense Emphasis"/>
    <w:basedOn w:val="DefaultParagraphFont"/>
    <w:uiPriority w:val="21"/>
    <w:qFormat/>
    <w:rsid w:val="005235E1"/>
    <w:rPr>
      <w:i/>
      <w:iCs/>
      <w:color w:val="0F4761" w:themeColor="accent1" w:themeShade="BF"/>
    </w:rPr>
  </w:style>
  <w:style w:type="paragraph" w:styleId="IntenseQuote">
    <w:name w:val="Intense Quote"/>
    <w:basedOn w:val="Normal"/>
    <w:next w:val="Normal"/>
    <w:link w:val="IntenseQuoteChar"/>
    <w:uiPriority w:val="30"/>
    <w:qFormat/>
    <w:rsid w:val="005235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5E1"/>
    <w:rPr>
      <w:i/>
      <w:iCs/>
      <w:color w:val="0F4761" w:themeColor="accent1" w:themeShade="BF"/>
    </w:rPr>
  </w:style>
  <w:style w:type="character" w:styleId="IntenseReference">
    <w:name w:val="Intense Reference"/>
    <w:basedOn w:val="DefaultParagraphFont"/>
    <w:uiPriority w:val="32"/>
    <w:qFormat/>
    <w:rsid w:val="005235E1"/>
    <w:rPr>
      <w:b/>
      <w:bCs/>
      <w:smallCaps/>
      <w:color w:val="0F4761" w:themeColor="accent1" w:themeShade="BF"/>
      <w:spacing w:val="5"/>
    </w:rPr>
  </w:style>
  <w:style w:type="paragraph" w:styleId="Header">
    <w:name w:val="header"/>
    <w:basedOn w:val="Normal"/>
    <w:link w:val="HeaderChar"/>
    <w:uiPriority w:val="99"/>
    <w:unhideWhenUsed/>
    <w:rsid w:val="00437A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7AA5"/>
  </w:style>
  <w:style w:type="paragraph" w:styleId="Footer">
    <w:name w:val="footer"/>
    <w:basedOn w:val="Normal"/>
    <w:link w:val="FooterChar"/>
    <w:uiPriority w:val="99"/>
    <w:unhideWhenUsed/>
    <w:rsid w:val="00437A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7AA5"/>
  </w:style>
  <w:style w:type="character" w:styleId="CommentReference">
    <w:name w:val="annotation reference"/>
    <w:basedOn w:val="DefaultParagraphFont"/>
    <w:uiPriority w:val="99"/>
    <w:semiHidden/>
    <w:unhideWhenUsed/>
    <w:rsid w:val="004A5A96"/>
    <w:rPr>
      <w:sz w:val="16"/>
      <w:szCs w:val="16"/>
    </w:rPr>
  </w:style>
  <w:style w:type="paragraph" w:styleId="CommentText">
    <w:name w:val="annotation text"/>
    <w:basedOn w:val="Normal"/>
    <w:link w:val="CommentTextChar"/>
    <w:uiPriority w:val="99"/>
    <w:unhideWhenUsed/>
    <w:rsid w:val="004A5A96"/>
    <w:pPr>
      <w:spacing w:line="240" w:lineRule="auto"/>
    </w:pPr>
    <w:rPr>
      <w:sz w:val="20"/>
      <w:szCs w:val="20"/>
    </w:rPr>
  </w:style>
  <w:style w:type="character" w:customStyle="1" w:styleId="CommentTextChar">
    <w:name w:val="Comment Text Char"/>
    <w:basedOn w:val="DefaultParagraphFont"/>
    <w:link w:val="CommentText"/>
    <w:uiPriority w:val="99"/>
    <w:rsid w:val="004A5A96"/>
    <w:rPr>
      <w:sz w:val="20"/>
      <w:szCs w:val="20"/>
    </w:rPr>
  </w:style>
  <w:style w:type="paragraph" w:styleId="CommentSubject">
    <w:name w:val="annotation subject"/>
    <w:basedOn w:val="CommentText"/>
    <w:next w:val="CommentText"/>
    <w:link w:val="CommentSubjectChar"/>
    <w:uiPriority w:val="99"/>
    <w:semiHidden/>
    <w:unhideWhenUsed/>
    <w:rsid w:val="004A5A96"/>
    <w:rPr>
      <w:b/>
      <w:bCs/>
    </w:rPr>
  </w:style>
  <w:style w:type="character" w:customStyle="1" w:styleId="CommentSubjectChar">
    <w:name w:val="Comment Subject Char"/>
    <w:basedOn w:val="CommentTextChar"/>
    <w:link w:val="CommentSubject"/>
    <w:uiPriority w:val="99"/>
    <w:semiHidden/>
    <w:rsid w:val="004A5A96"/>
    <w:rPr>
      <w:b/>
      <w:bCs/>
      <w:sz w:val="20"/>
      <w:szCs w:val="20"/>
    </w:rPr>
  </w:style>
  <w:style w:type="paragraph" w:styleId="Revision">
    <w:name w:val="Revision"/>
    <w:hidden/>
    <w:uiPriority w:val="99"/>
    <w:semiHidden/>
    <w:rsid w:val="004A5A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dc:creator>
  <cp:keywords/>
  <dc:description/>
  <cp:lastModifiedBy>Anas Kamil</cp:lastModifiedBy>
  <cp:revision>14</cp:revision>
  <dcterms:created xsi:type="dcterms:W3CDTF">2025-04-08T09:50:00Z</dcterms:created>
  <dcterms:modified xsi:type="dcterms:W3CDTF">2026-05-18T12:50:00Z</dcterms:modified>
</cp:coreProperties>
</file>